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0BEA" w14:textId="31FADE8F" w:rsidR="008D016B" w:rsidRDefault="008D016B" w:rsidP="008D016B">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p>
    <w:p w14:paraId="4A887742" w14:textId="77777777" w:rsidR="00F366DD" w:rsidRPr="00F366DD" w:rsidRDefault="00F366DD" w:rsidP="008D016B">
      <w:pPr>
        <w:jc w:val="center"/>
        <w:rPr>
          <w:rFonts w:ascii="Calibri Light" w:eastAsia="Calibri Light" w:hAnsi="Calibri Light" w:cs="Calibri Light"/>
          <w:b/>
          <w:bCs/>
          <w:color w:val="7030A0"/>
          <w:sz w:val="44"/>
          <w:szCs w:val="44"/>
          <w:lang w:val="en-IE"/>
        </w:rPr>
      </w:pPr>
    </w:p>
    <w:p w14:paraId="552CF4F9" w14:textId="77777777" w:rsidR="00F366DD" w:rsidRDefault="00F366DD" w:rsidP="00F366DD">
      <w:pPr>
        <w:rPr>
          <w:rFonts w:ascii="Calibri Light" w:hAnsi="Calibri Light" w:cs="Calibri Light"/>
          <w:b/>
          <w:bCs/>
          <w:lang w:val="en-US"/>
        </w:rPr>
      </w:pPr>
      <w:r w:rsidRPr="00F366DD">
        <w:rPr>
          <w:rFonts w:ascii="Calibri Light" w:hAnsi="Calibri Light" w:cs="Calibri Light"/>
          <w:b/>
          <w:bCs/>
          <w:lang w:val="en-US"/>
        </w:rPr>
        <w:t>What Does the Research Tell us about Universal Design for Learning (UDL)?</w:t>
      </w:r>
    </w:p>
    <w:p w14:paraId="4074D201" w14:textId="77777777" w:rsidR="00F366DD" w:rsidRPr="00F366DD" w:rsidRDefault="00F366DD" w:rsidP="00F366DD">
      <w:pPr>
        <w:rPr>
          <w:rFonts w:ascii="Calibri Light" w:hAnsi="Calibri Light" w:cs="Calibri Light"/>
        </w:rPr>
      </w:pPr>
    </w:p>
    <w:p w14:paraId="38BECF59" w14:textId="77777777" w:rsidR="00F366DD" w:rsidRDefault="00F366DD" w:rsidP="00F366DD">
      <w:pPr>
        <w:rPr>
          <w:rFonts w:ascii="Calibri Light" w:hAnsi="Calibri Light" w:cs="Calibri Light"/>
        </w:rPr>
      </w:pPr>
      <w:r w:rsidRPr="00F366DD">
        <w:rPr>
          <w:rFonts w:ascii="Calibri Light" w:hAnsi="Calibri Light" w:cs="Calibri Light"/>
          <w:lang w:val="en-US"/>
        </w:rPr>
        <w:t xml:space="preserve">UDL exists at the intersection of EDI, social </w:t>
      </w:r>
      <w:proofErr w:type="gramStart"/>
      <w:r w:rsidRPr="00F366DD">
        <w:rPr>
          <w:rFonts w:ascii="Calibri Light" w:hAnsi="Calibri Light" w:cs="Calibri Light"/>
          <w:lang w:val="en-US"/>
        </w:rPr>
        <w:t>justice</w:t>
      </w:r>
      <w:proofErr w:type="gramEnd"/>
      <w:r w:rsidRPr="00F366DD">
        <w:rPr>
          <w:rFonts w:ascii="Calibri Light" w:hAnsi="Calibri Light" w:cs="Calibri Light"/>
          <w:lang w:val="en-US"/>
        </w:rPr>
        <w:t xml:space="preserve"> and accessibility. In a world where potential is left unreached because of the barriers created by systems and society, we must examine our teaching methods, tools, and materials to guarantee that they reduce bias based on identity, race, culture, language, gender, </w:t>
      </w:r>
      <w:proofErr w:type="gramStart"/>
      <w:r w:rsidRPr="00F366DD">
        <w:rPr>
          <w:rFonts w:ascii="Calibri Light" w:hAnsi="Calibri Light" w:cs="Calibri Light"/>
          <w:lang w:val="en-US"/>
        </w:rPr>
        <w:t>disability</w:t>
      </w:r>
      <w:proofErr w:type="gramEnd"/>
      <w:r w:rsidRPr="00F366DD">
        <w:rPr>
          <w:rFonts w:ascii="Calibri Light" w:hAnsi="Calibri Light" w:cs="Calibri Light"/>
          <w:lang w:val="en-US"/>
        </w:rPr>
        <w:t xml:space="preserve"> or class that inevitably leads to limiting access, participation, engagement and success. UDL is an approach that was designed to address and reduce inequities by removing barriers to all students (Chardin and Novak, 2020) This ensures that every student has genuine and captivating chances to learn and succeed. </w:t>
      </w:r>
      <w:r w:rsidRPr="00F366DD">
        <w:rPr>
          <w:rFonts w:ascii="Calibri Light" w:hAnsi="Calibri Light" w:cs="Calibri Light"/>
        </w:rPr>
        <w:t xml:space="preserve">Aligned with research in the fields of cognitive neuroscience and learning theories, UDL is an approach to the design and delivery of our classes that ensures accessibility, support, </w:t>
      </w:r>
      <w:proofErr w:type="gramStart"/>
      <w:r w:rsidRPr="00F366DD">
        <w:rPr>
          <w:rFonts w:ascii="Calibri Light" w:hAnsi="Calibri Light" w:cs="Calibri Light"/>
        </w:rPr>
        <w:t>challenge</w:t>
      </w:r>
      <w:proofErr w:type="gramEnd"/>
      <w:r w:rsidRPr="00F366DD">
        <w:rPr>
          <w:rFonts w:ascii="Calibri Light" w:hAnsi="Calibri Light" w:cs="Calibri Light"/>
        </w:rPr>
        <w:t xml:space="preserve"> and meaningful participation for the diversity of students in our classrooms.  As neuroscience contributes more to our understanding of learning and diversity, we can create more inclusive learning environments by proactively addressing the varied capabilities, identities, and learning strengths and needs of all students (Myer, </w:t>
      </w:r>
      <w:proofErr w:type="gramStart"/>
      <w:r w:rsidRPr="00F366DD">
        <w:rPr>
          <w:rFonts w:ascii="Calibri Light" w:hAnsi="Calibri Light" w:cs="Calibri Light"/>
        </w:rPr>
        <w:t>Rose</w:t>
      </w:r>
      <w:proofErr w:type="gramEnd"/>
      <w:r w:rsidRPr="00F366DD">
        <w:rPr>
          <w:rFonts w:ascii="Calibri Light" w:hAnsi="Calibri Light" w:cs="Calibri Light"/>
        </w:rPr>
        <w:t xml:space="preserve"> and Gordon, 2014).</w:t>
      </w:r>
    </w:p>
    <w:p w14:paraId="63EB618B" w14:textId="77777777" w:rsidR="00F366DD" w:rsidRPr="00F366DD" w:rsidRDefault="00F366DD" w:rsidP="00F366DD">
      <w:pPr>
        <w:rPr>
          <w:rFonts w:ascii="Calibri Light" w:hAnsi="Calibri Light" w:cs="Calibri Light"/>
        </w:rPr>
      </w:pPr>
    </w:p>
    <w:p w14:paraId="0B254979" w14:textId="77777777" w:rsidR="00F366DD" w:rsidRDefault="00F366DD" w:rsidP="00F366DD">
      <w:pPr>
        <w:rPr>
          <w:rFonts w:ascii="Calibri Light" w:hAnsi="Calibri Light" w:cs="Calibri Light"/>
          <w:b/>
          <w:bCs/>
        </w:rPr>
      </w:pPr>
      <w:r w:rsidRPr="00F366DD">
        <w:rPr>
          <w:rFonts w:ascii="Calibri Light" w:hAnsi="Calibri Light" w:cs="Calibri Light"/>
          <w:b/>
          <w:bCs/>
        </w:rPr>
        <w:t>How does it help improve student outcomes?</w:t>
      </w:r>
    </w:p>
    <w:p w14:paraId="14479DDC" w14:textId="77777777" w:rsidR="00F366DD" w:rsidRPr="00F366DD" w:rsidRDefault="00F366DD" w:rsidP="00F366DD">
      <w:pPr>
        <w:rPr>
          <w:rFonts w:ascii="Calibri Light" w:hAnsi="Calibri Light" w:cs="Calibri Light"/>
          <w:b/>
          <w:bCs/>
        </w:rPr>
      </w:pPr>
    </w:p>
    <w:p w14:paraId="30806D04" w14:textId="77777777" w:rsidR="00F366DD" w:rsidRDefault="00F366DD" w:rsidP="00F366DD">
      <w:pPr>
        <w:rPr>
          <w:rFonts w:ascii="Calibri Light" w:hAnsi="Calibri Light" w:cs="Calibri Light"/>
        </w:rPr>
      </w:pPr>
      <w:r w:rsidRPr="00F366DD">
        <w:rPr>
          <w:rFonts w:ascii="Calibri Light" w:hAnsi="Calibri Light" w:cs="Calibri Light"/>
          <w:lang w:val="en-US"/>
        </w:rPr>
        <w:t xml:space="preserve">The research into the impact of UDL on student outcomes is ongoing. Flood and Banks note that ‘although empirical studies specifically focusing on the impact of UDL on student outcomes are limited, those available indicate UDL’s potential to improve student outcomes. Increased student engagement, participation and outcomes are noted across </w:t>
      </w:r>
      <w:proofErr w:type="gramStart"/>
      <w:r w:rsidRPr="00F366DD">
        <w:rPr>
          <w:rFonts w:ascii="Calibri Light" w:hAnsi="Calibri Light" w:cs="Calibri Light"/>
          <w:lang w:val="en-US"/>
        </w:rPr>
        <w:t>a number of</w:t>
      </w:r>
      <w:proofErr w:type="gramEnd"/>
      <w:r w:rsidRPr="00F366DD">
        <w:rPr>
          <w:rFonts w:ascii="Calibri Light" w:hAnsi="Calibri Light" w:cs="Calibri Light"/>
          <w:lang w:val="en-US"/>
        </w:rPr>
        <w:t xml:space="preserve"> large- and small-scale research studies’ (Flood and Banks, 2021, p. 3). For instance, in </w:t>
      </w:r>
      <w:r w:rsidRPr="00F366DD">
        <w:rPr>
          <w:rFonts w:ascii="Calibri Light" w:hAnsi="Calibri Light" w:cs="Calibri Light"/>
        </w:rPr>
        <w:t xml:space="preserve">Davies et al.’s study (2013) students reported that UDL intervention strategies increased their understanding of concepts in postsecondary courses, while Dean et al. (2017) established that engaging students using accessible instructional methods has a positive impact on their learning, especially in large class settings (La, </w:t>
      </w:r>
      <w:proofErr w:type="spellStart"/>
      <w:r w:rsidRPr="00F366DD">
        <w:rPr>
          <w:rFonts w:ascii="Calibri Light" w:hAnsi="Calibri Light" w:cs="Calibri Light"/>
        </w:rPr>
        <w:t>Dyjur</w:t>
      </w:r>
      <w:proofErr w:type="spellEnd"/>
      <w:r w:rsidRPr="00F366DD">
        <w:rPr>
          <w:rFonts w:ascii="Calibri Light" w:hAnsi="Calibri Light" w:cs="Calibri Light"/>
        </w:rPr>
        <w:t xml:space="preserve"> and Bair, 2018). As with other approaches, colleagues who use UDL may want to enquire into UDL’s effectiveness for their setting and may choose to partner with students on this work as students are ideally placed to comment on the positive impact or otherwise of UDL on their learning.</w:t>
      </w:r>
    </w:p>
    <w:p w14:paraId="30B6F90A" w14:textId="77777777" w:rsidR="00F366DD" w:rsidRPr="00F366DD" w:rsidRDefault="00F366DD" w:rsidP="00F366DD">
      <w:pPr>
        <w:rPr>
          <w:rFonts w:ascii="Calibri Light" w:hAnsi="Calibri Light" w:cs="Calibri Light"/>
        </w:rPr>
      </w:pPr>
    </w:p>
    <w:p w14:paraId="49E305EC" w14:textId="77777777" w:rsidR="00F366DD" w:rsidRDefault="00F366DD" w:rsidP="00F366DD">
      <w:pPr>
        <w:rPr>
          <w:rFonts w:ascii="Calibri Light" w:hAnsi="Calibri Light" w:cs="Calibri Light"/>
          <w:b/>
          <w:bCs/>
        </w:rPr>
      </w:pPr>
      <w:r w:rsidRPr="00F366DD">
        <w:rPr>
          <w:rFonts w:ascii="Calibri Light" w:hAnsi="Calibri Light" w:cs="Calibri Light"/>
          <w:b/>
          <w:bCs/>
        </w:rPr>
        <w:t>How does it benefit educators?</w:t>
      </w:r>
    </w:p>
    <w:p w14:paraId="28CB3A84" w14:textId="77777777" w:rsidR="00F366DD" w:rsidRPr="00F366DD" w:rsidRDefault="00F366DD" w:rsidP="00F366DD">
      <w:pPr>
        <w:rPr>
          <w:rFonts w:ascii="Calibri Light" w:hAnsi="Calibri Light" w:cs="Calibri Light"/>
          <w:b/>
          <w:bCs/>
        </w:rPr>
      </w:pPr>
    </w:p>
    <w:p w14:paraId="256715EA" w14:textId="77777777" w:rsidR="00F366DD" w:rsidRDefault="00F366DD" w:rsidP="00F366DD">
      <w:pPr>
        <w:rPr>
          <w:rFonts w:ascii="Calibri Light" w:hAnsi="Calibri Light" w:cs="Calibri Light"/>
        </w:rPr>
      </w:pPr>
      <w:r w:rsidRPr="00F366DD">
        <w:rPr>
          <w:rFonts w:ascii="Calibri Light" w:hAnsi="Calibri Light" w:cs="Calibri Light"/>
        </w:rPr>
        <w:t xml:space="preserve">A systematic meta-analysis of UDL literature from 2015-2021 on the effectiveness of UDL showed that, in addition to benefiting students, taking a UDL approach has a positive impact on university and </w:t>
      </w:r>
      <w:proofErr w:type="gramStart"/>
      <w:r w:rsidRPr="00F366DD">
        <w:rPr>
          <w:rFonts w:ascii="Calibri Light" w:hAnsi="Calibri Light" w:cs="Calibri Light"/>
        </w:rPr>
        <w:t>school teachers</w:t>
      </w:r>
      <w:proofErr w:type="gramEnd"/>
      <w:r w:rsidRPr="00F366DD">
        <w:rPr>
          <w:rFonts w:ascii="Calibri Light" w:hAnsi="Calibri Light" w:cs="Calibri Light"/>
        </w:rPr>
        <w:t xml:space="preserve"> (</w:t>
      </w:r>
      <w:proofErr w:type="spellStart"/>
      <w:r w:rsidRPr="00F366DD">
        <w:rPr>
          <w:rFonts w:ascii="Calibri Light" w:hAnsi="Calibri Light" w:cs="Calibri Light"/>
        </w:rPr>
        <w:t>Almeqdad</w:t>
      </w:r>
      <w:proofErr w:type="spellEnd"/>
      <w:r w:rsidRPr="00F366DD">
        <w:rPr>
          <w:rFonts w:ascii="Calibri Light" w:hAnsi="Calibri Light" w:cs="Calibri Light"/>
        </w:rPr>
        <w:t xml:space="preserve"> et al., 2023). For example, University of Southern Maine’s STEM faculty members’ participation in a five-year UDL professional development programme resulted in a positive impact on their teaching experience, as evidenced by their increased engagement and commitment to improving student learning. It also had a positive impact on their professional relationships with peers (Langley-</w:t>
      </w:r>
      <w:proofErr w:type="spellStart"/>
      <w:r w:rsidRPr="00F366DD">
        <w:rPr>
          <w:rFonts w:ascii="Calibri Light" w:hAnsi="Calibri Light" w:cs="Calibri Light"/>
        </w:rPr>
        <w:t>Turnbaugh</w:t>
      </w:r>
      <w:proofErr w:type="spellEnd"/>
      <w:r w:rsidRPr="00F366DD">
        <w:rPr>
          <w:rFonts w:ascii="Calibri Light" w:hAnsi="Calibri Light" w:cs="Calibri Light"/>
        </w:rPr>
        <w:t xml:space="preserve">, Blair and Whitney, 2013). </w:t>
      </w:r>
    </w:p>
    <w:p w14:paraId="22F85F52" w14:textId="77777777" w:rsidR="00F366DD" w:rsidRDefault="00F366DD" w:rsidP="00F366DD">
      <w:pPr>
        <w:rPr>
          <w:rFonts w:ascii="Calibri Light" w:hAnsi="Calibri Light" w:cs="Calibri Light"/>
        </w:rPr>
      </w:pPr>
    </w:p>
    <w:p w14:paraId="5EC72C63" w14:textId="77777777" w:rsidR="00F366DD" w:rsidRDefault="00F366DD" w:rsidP="00F366DD">
      <w:pPr>
        <w:rPr>
          <w:rFonts w:ascii="Calibri Light" w:hAnsi="Calibri Light" w:cs="Calibri Light"/>
        </w:rPr>
      </w:pPr>
    </w:p>
    <w:p w14:paraId="5E3F1F66" w14:textId="77777777" w:rsidR="00F366DD" w:rsidRDefault="00F366DD" w:rsidP="00F366DD">
      <w:pPr>
        <w:rPr>
          <w:rFonts w:ascii="Calibri Light" w:hAnsi="Calibri Light" w:cs="Calibri Light"/>
        </w:rPr>
      </w:pPr>
    </w:p>
    <w:p w14:paraId="5C0E120D" w14:textId="77777777" w:rsidR="00F366DD" w:rsidRDefault="00F366DD" w:rsidP="00F366DD">
      <w:pPr>
        <w:rPr>
          <w:rFonts w:ascii="Calibri Light" w:hAnsi="Calibri Light" w:cs="Calibri Light"/>
        </w:rPr>
      </w:pPr>
    </w:p>
    <w:p w14:paraId="4F5E3510" w14:textId="77777777" w:rsidR="00A65F5A" w:rsidRDefault="00A65F5A" w:rsidP="00F366DD">
      <w:pPr>
        <w:rPr>
          <w:rFonts w:ascii="Calibri Light" w:hAnsi="Calibri Light" w:cs="Calibri Light"/>
        </w:rPr>
      </w:pPr>
    </w:p>
    <w:p w14:paraId="7EC06A0D" w14:textId="6629097F" w:rsidR="00F366DD" w:rsidRDefault="00F366DD" w:rsidP="00F366DD">
      <w:pPr>
        <w:rPr>
          <w:rFonts w:ascii="Calibri Light" w:hAnsi="Calibri Light" w:cs="Calibri Light"/>
          <w:b/>
          <w:bCs/>
        </w:rPr>
      </w:pPr>
      <w:r w:rsidRPr="00F366DD">
        <w:rPr>
          <w:rFonts w:ascii="Calibri Light" w:hAnsi="Calibri Light" w:cs="Calibri Light"/>
          <w:b/>
          <w:bCs/>
        </w:rPr>
        <w:lastRenderedPageBreak/>
        <w:t xml:space="preserve">References </w:t>
      </w:r>
    </w:p>
    <w:p w14:paraId="537F2485" w14:textId="77777777" w:rsidR="00F366DD" w:rsidRPr="00F366DD" w:rsidRDefault="00F366DD" w:rsidP="00F366DD">
      <w:pPr>
        <w:rPr>
          <w:rFonts w:ascii="Calibri Light" w:hAnsi="Calibri Light" w:cs="Calibri Light"/>
          <w:b/>
          <w:bCs/>
        </w:rPr>
      </w:pPr>
    </w:p>
    <w:p w14:paraId="36B16FD5" w14:textId="77777777" w:rsidR="00F366DD" w:rsidRDefault="00F366DD" w:rsidP="00F366DD">
      <w:pPr>
        <w:rPr>
          <w:rStyle w:val="Hyperlink"/>
          <w:rFonts w:ascii="Calibri Light" w:eastAsia="Calibri" w:hAnsi="Calibri Light" w:cs="Calibri Light"/>
        </w:rPr>
      </w:pPr>
      <w:proofErr w:type="spellStart"/>
      <w:r w:rsidRPr="00F366DD">
        <w:rPr>
          <w:rFonts w:ascii="Calibri Light" w:hAnsi="Calibri Light" w:cs="Calibri Light"/>
        </w:rPr>
        <w:t>Almeqdad</w:t>
      </w:r>
      <w:proofErr w:type="spellEnd"/>
      <w:r w:rsidRPr="00F366DD">
        <w:rPr>
          <w:rFonts w:ascii="Calibri Light" w:hAnsi="Calibri Light" w:cs="Calibri Light"/>
        </w:rPr>
        <w:t xml:space="preserve">, Q. I., </w:t>
      </w:r>
      <w:proofErr w:type="spellStart"/>
      <w:r w:rsidRPr="00F366DD">
        <w:rPr>
          <w:rFonts w:ascii="Calibri Light" w:hAnsi="Calibri Light" w:cs="Calibri Light"/>
        </w:rPr>
        <w:t>Alodat</w:t>
      </w:r>
      <w:proofErr w:type="spellEnd"/>
      <w:r w:rsidRPr="00F366DD">
        <w:rPr>
          <w:rFonts w:ascii="Calibri Light" w:hAnsi="Calibri Light" w:cs="Calibri Light"/>
        </w:rPr>
        <w:t xml:space="preserve">, A. M., </w:t>
      </w:r>
      <w:proofErr w:type="spellStart"/>
      <w:r w:rsidRPr="00F366DD">
        <w:rPr>
          <w:rFonts w:ascii="Calibri Light" w:hAnsi="Calibri Light" w:cs="Calibri Light"/>
        </w:rPr>
        <w:t>Alquraan</w:t>
      </w:r>
      <w:proofErr w:type="spellEnd"/>
      <w:r w:rsidRPr="00F366DD">
        <w:rPr>
          <w:rFonts w:ascii="Calibri Light" w:hAnsi="Calibri Light" w:cs="Calibri Light"/>
        </w:rPr>
        <w:t xml:space="preserve">, M. F., </w:t>
      </w:r>
      <w:proofErr w:type="spellStart"/>
      <w:proofErr w:type="gramStart"/>
      <w:r w:rsidRPr="00F366DD">
        <w:rPr>
          <w:rFonts w:ascii="Calibri Light" w:hAnsi="Calibri Light" w:cs="Calibri Light"/>
        </w:rPr>
        <w:t>Mohaidat</w:t>
      </w:r>
      <w:proofErr w:type="spellEnd"/>
      <w:r w:rsidRPr="00F366DD">
        <w:rPr>
          <w:rFonts w:ascii="Calibri Light" w:hAnsi="Calibri Light" w:cs="Calibri Light"/>
        </w:rPr>
        <w:t xml:space="preserve">  M.A.</w:t>
      </w:r>
      <w:proofErr w:type="gramEnd"/>
      <w:r w:rsidRPr="00F366DD">
        <w:rPr>
          <w:rFonts w:ascii="Calibri Light" w:hAnsi="Calibri Light" w:cs="Calibri Light"/>
        </w:rPr>
        <w:t xml:space="preserve"> and Al-</w:t>
      </w:r>
      <w:proofErr w:type="spellStart"/>
      <w:r w:rsidRPr="00F366DD">
        <w:rPr>
          <w:rFonts w:ascii="Calibri Light" w:hAnsi="Calibri Light" w:cs="Calibri Light"/>
        </w:rPr>
        <w:t>Makhzoomy</w:t>
      </w:r>
      <w:proofErr w:type="spellEnd"/>
      <w:r w:rsidRPr="00F366DD">
        <w:rPr>
          <w:rFonts w:ascii="Calibri Light" w:hAnsi="Calibri Light" w:cs="Calibri Light"/>
        </w:rPr>
        <w:t>, A. K.  (2023). ‘</w:t>
      </w:r>
      <w:r w:rsidRPr="00F366DD">
        <w:rPr>
          <w:rFonts w:ascii="Calibri Light" w:eastAsia="Calibri" w:hAnsi="Calibri Light" w:cs="Calibri Light"/>
        </w:rPr>
        <w:t>The effectiveness of universal design for learning: A systematic review of the literature and meta-analysis', Cogent</w:t>
      </w:r>
      <w:r w:rsidRPr="00F366DD">
        <w:rPr>
          <w:rFonts w:ascii="Calibri Light" w:hAnsi="Calibri Light" w:cs="Calibri Light"/>
        </w:rPr>
        <w:t xml:space="preserve"> Education, </w:t>
      </w:r>
      <w:r w:rsidRPr="00F366DD">
        <w:rPr>
          <w:rFonts w:ascii="Calibri Light" w:eastAsia="Calibri" w:hAnsi="Calibri Light" w:cs="Calibri Light"/>
        </w:rPr>
        <w:t xml:space="preserve">10: 2218191. </w:t>
      </w:r>
      <w:hyperlink r:id="rId7">
        <w:r w:rsidRPr="00F366DD">
          <w:rPr>
            <w:rStyle w:val="Hyperlink"/>
            <w:rFonts w:ascii="Calibri Light" w:eastAsia="Calibri" w:hAnsi="Calibri Light" w:cs="Calibri Light"/>
          </w:rPr>
          <w:t>https://doi.org/10.1080/2331186X.2023.2218191</w:t>
        </w:r>
      </w:hyperlink>
    </w:p>
    <w:p w14:paraId="0AA01EB4" w14:textId="77777777" w:rsidR="00F366DD" w:rsidRPr="00F366DD" w:rsidRDefault="00F366DD" w:rsidP="00F366DD">
      <w:pPr>
        <w:rPr>
          <w:rFonts w:ascii="Calibri Light" w:eastAsia="Calibri" w:hAnsi="Calibri Light" w:cs="Calibri Light"/>
        </w:rPr>
      </w:pPr>
    </w:p>
    <w:p w14:paraId="501C02A3" w14:textId="77777777" w:rsidR="00F366DD" w:rsidRDefault="00F366DD" w:rsidP="00F366DD">
      <w:pPr>
        <w:rPr>
          <w:rFonts w:ascii="Calibri Light" w:eastAsia="Calibri" w:hAnsi="Calibri Light" w:cs="Calibri Light"/>
        </w:rPr>
      </w:pPr>
      <w:r w:rsidRPr="00F366DD">
        <w:rPr>
          <w:rFonts w:ascii="Calibri Light" w:eastAsia="Calibri" w:hAnsi="Calibri Light" w:cs="Calibri Light"/>
        </w:rPr>
        <w:t>Chardin, M and Novak, K. (2020). Equity by Design. Delivering on the Power and Promise of UDL. Thousand Oaks, CA: Corwin.</w:t>
      </w:r>
    </w:p>
    <w:p w14:paraId="6710FED7" w14:textId="77777777" w:rsidR="00F366DD" w:rsidRPr="00F366DD" w:rsidRDefault="00F366DD" w:rsidP="00F366DD">
      <w:pPr>
        <w:rPr>
          <w:rFonts w:ascii="Calibri Light" w:eastAsia="Calibri" w:hAnsi="Calibri Light" w:cs="Calibri Light"/>
        </w:rPr>
      </w:pPr>
    </w:p>
    <w:p w14:paraId="5D9E1343" w14:textId="77777777" w:rsidR="00F366DD" w:rsidRDefault="00F366DD" w:rsidP="00F366DD">
      <w:pPr>
        <w:rPr>
          <w:rFonts w:ascii="Calibri Light" w:hAnsi="Calibri Light" w:cs="Calibri Light"/>
        </w:rPr>
      </w:pPr>
      <w:r w:rsidRPr="00F366DD">
        <w:rPr>
          <w:rFonts w:ascii="Calibri Light" w:hAnsi="Calibri Light" w:cs="Calibri Light"/>
        </w:rPr>
        <w:t xml:space="preserve">Davies, P.L., </w:t>
      </w:r>
      <w:proofErr w:type="spellStart"/>
      <w:r w:rsidRPr="00F366DD">
        <w:rPr>
          <w:rFonts w:ascii="Calibri Light" w:hAnsi="Calibri Light" w:cs="Calibri Light"/>
        </w:rPr>
        <w:t>Schelly</w:t>
      </w:r>
      <w:proofErr w:type="spellEnd"/>
      <w:r w:rsidRPr="00F366DD">
        <w:rPr>
          <w:rFonts w:ascii="Calibri Light" w:hAnsi="Calibri Light" w:cs="Calibri Light"/>
        </w:rPr>
        <w:t xml:space="preserve">, C.L. and Spooner, C.L. (2013). ‘Measuring the Effectiveness of Universal Design for Learning Intervention in Postsecondary Education’, The Journal of Postsecondary Education and Disability, 26, 195-220. </w:t>
      </w:r>
      <w:hyperlink r:id="rId8" w:history="1">
        <w:r w:rsidRPr="00F366DD">
          <w:rPr>
            <w:rStyle w:val="Hyperlink"/>
            <w:rFonts w:ascii="Calibri Light" w:hAnsi="Calibri Light" w:cs="Calibri Light"/>
            <w:lang w:val="en-IE"/>
          </w:rPr>
          <w:t>https://files.eric.ed.gov/fulltext/EJ1026883.pdf</w:t>
        </w:r>
      </w:hyperlink>
    </w:p>
    <w:p w14:paraId="266C3FA5" w14:textId="77777777" w:rsidR="00F366DD" w:rsidRPr="00F366DD" w:rsidRDefault="00F366DD" w:rsidP="00F366DD">
      <w:pPr>
        <w:rPr>
          <w:rFonts w:ascii="Calibri Light" w:hAnsi="Calibri Light" w:cs="Calibri Light"/>
        </w:rPr>
      </w:pPr>
    </w:p>
    <w:p w14:paraId="1455C856" w14:textId="77777777" w:rsidR="00F366DD" w:rsidRDefault="00F366DD" w:rsidP="00F366DD">
      <w:pPr>
        <w:rPr>
          <w:rFonts w:ascii="Calibri Light" w:hAnsi="Calibri Light" w:cs="Calibri Light"/>
        </w:rPr>
      </w:pPr>
      <w:r w:rsidRPr="00F366DD">
        <w:rPr>
          <w:rFonts w:ascii="Calibri Light" w:hAnsi="Calibri Light" w:cs="Calibri Light"/>
        </w:rPr>
        <w:t xml:space="preserve">Dean, T., Lee-Post, A. and </w:t>
      </w:r>
      <w:proofErr w:type="spellStart"/>
      <w:r w:rsidRPr="00F366DD">
        <w:rPr>
          <w:rFonts w:ascii="Calibri Light" w:hAnsi="Calibri Light" w:cs="Calibri Light"/>
        </w:rPr>
        <w:t>Hapke</w:t>
      </w:r>
      <w:proofErr w:type="spellEnd"/>
      <w:r w:rsidRPr="00F366DD">
        <w:rPr>
          <w:rFonts w:ascii="Calibri Light" w:hAnsi="Calibri Light" w:cs="Calibri Light"/>
        </w:rPr>
        <w:t xml:space="preserve">, H. (2017). ‘Universal Design for Learning in Teaching Large Lecture Classes’, Journal of Marketing Education, 39(1), 5-16. </w:t>
      </w:r>
      <w:hyperlink r:id="rId9">
        <w:r w:rsidRPr="00F366DD">
          <w:rPr>
            <w:rStyle w:val="Hyperlink"/>
            <w:rFonts w:ascii="Calibri Light" w:hAnsi="Calibri Light" w:cs="Calibri Light"/>
          </w:rPr>
          <w:t>https://doi.org/10.1177/0273475316662104</w:t>
        </w:r>
      </w:hyperlink>
      <w:r w:rsidRPr="00F366DD">
        <w:rPr>
          <w:rFonts w:ascii="Calibri Light" w:hAnsi="Calibri Light" w:cs="Calibri Light"/>
        </w:rPr>
        <w:t xml:space="preserve"> </w:t>
      </w:r>
    </w:p>
    <w:p w14:paraId="21A80DE4" w14:textId="77777777" w:rsidR="00F366DD" w:rsidRPr="00F366DD" w:rsidRDefault="00F366DD" w:rsidP="00F366DD">
      <w:pPr>
        <w:rPr>
          <w:rFonts w:ascii="Calibri Light" w:hAnsi="Calibri Light" w:cs="Calibri Light"/>
        </w:rPr>
      </w:pPr>
    </w:p>
    <w:p w14:paraId="39F33A4C" w14:textId="77777777" w:rsidR="00F366DD" w:rsidRPr="00F366DD" w:rsidRDefault="00F366DD" w:rsidP="00F366DD">
      <w:pPr>
        <w:rPr>
          <w:rFonts w:ascii="Calibri Light" w:hAnsi="Calibri Light" w:cs="Calibri Light"/>
        </w:rPr>
      </w:pPr>
      <w:r w:rsidRPr="00F366DD">
        <w:rPr>
          <w:rFonts w:ascii="Calibri Light" w:hAnsi="Calibri Light" w:cs="Calibri Light"/>
        </w:rPr>
        <w:t xml:space="preserve">Flood, M. and Banks, J. (2021). ‘Universal Design for Learning: Is It Gaining Momentum in Irish Education?’ Education Sciences, 11(7):341. </w:t>
      </w:r>
      <w:hyperlink r:id="rId10">
        <w:r w:rsidRPr="00F366DD">
          <w:rPr>
            <w:rStyle w:val="Hyperlink"/>
            <w:rFonts w:ascii="Calibri Light" w:hAnsi="Calibri Light" w:cs="Calibri Light"/>
          </w:rPr>
          <w:t>https://doi.org/10.3390/educsci11070341</w:t>
        </w:r>
      </w:hyperlink>
    </w:p>
    <w:p w14:paraId="43105225" w14:textId="77777777" w:rsidR="00F366DD" w:rsidRDefault="00F366DD" w:rsidP="00F366DD">
      <w:pPr>
        <w:rPr>
          <w:rStyle w:val="Hyperlink"/>
          <w:rFonts w:ascii="Calibri Light" w:eastAsia="Calibri" w:hAnsi="Calibri Light" w:cs="Calibri Light"/>
        </w:rPr>
      </w:pPr>
      <w:r w:rsidRPr="00F366DD">
        <w:rPr>
          <w:rFonts w:ascii="Calibri Light" w:hAnsi="Calibri Light" w:cs="Calibri Light"/>
        </w:rPr>
        <w:t xml:space="preserve">La, H., </w:t>
      </w:r>
      <w:proofErr w:type="spellStart"/>
      <w:r w:rsidRPr="00F366DD">
        <w:rPr>
          <w:rFonts w:ascii="Calibri Light" w:hAnsi="Calibri Light" w:cs="Calibri Light"/>
        </w:rPr>
        <w:t>Dyjur</w:t>
      </w:r>
      <w:proofErr w:type="spellEnd"/>
      <w:r w:rsidRPr="00F366DD">
        <w:rPr>
          <w:rFonts w:ascii="Calibri Light" w:hAnsi="Calibri Light" w:cs="Calibri Light"/>
        </w:rPr>
        <w:t xml:space="preserve">, P. and Bair, H. (2018). Universal design for learning in higher education. Calgary: University of Calgary: Taylor Institute for Teaching and Learning. Accessible at: </w:t>
      </w:r>
      <w:hyperlink r:id="rId11">
        <w:r w:rsidRPr="00F366DD">
          <w:rPr>
            <w:rStyle w:val="Hyperlink"/>
            <w:rFonts w:ascii="Calibri Light" w:eastAsia="Calibri" w:hAnsi="Calibri Light" w:cs="Calibri Light"/>
          </w:rPr>
          <w:t>https://taylorinstitute.ucalgary.ca/sites/default/files/UDL-guide_2018_05_04-final%20(1).pdf</w:t>
        </w:r>
      </w:hyperlink>
    </w:p>
    <w:p w14:paraId="251C54CA" w14:textId="77777777" w:rsidR="00F366DD" w:rsidRPr="00F366DD" w:rsidRDefault="00F366DD" w:rsidP="00F366DD">
      <w:pPr>
        <w:rPr>
          <w:rFonts w:ascii="Calibri Light" w:hAnsi="Calibri Light" w:cs="Calibri Light"/>
        </w:rPr>
      </w:pPr>
    </w:p>
    <w:p w14:paraId="642C3BCB" w14:textId="77777777" w:rsidR="00F366DD" w:rsidRDefault="00F366DD" w:rsidP="00F366DD">
      <w:pPr>
        <w:rPr>
          <w:rStyle w:val="Hyperlink"/>
          <w:rFonts w:ascii="Calibri Light" w:hAnsi="Calibri Light" w:cs="Calibri Light"/>
        </w:rPr>
      </w:pPr>
      <w:r w:rsidRPr="00F366DD">
        <w:rPr>
          <w:rFonts w:ascii="Calibri Light" w:hAnsi="Calibri Light" w:cs="Calibri Light"/>
        </w:rPr>
        <w:t>Langley-</w:t>
      </w:r>
      <w:proofErr w:type="spellStart"/>
      <w:r w:rsidRPr="00F366DD">
        <w:rPr>
          <w:rFonts w:ascii="Calibri Light" w:hAnsi="Calibri Light" w:cs="Calibri Light"/>
        </w:rPr>
        <w:t>Turnbaugh</w:t>
      </w:r>
      <w:proofErr w:type="spellEnd"/>
      <w:r w:rsidRPr="00F366DD">
        <w:rPr>
          <w:rFonts w:ascii="Calibri Light" w:hAnsi="Calibri Light" w:cs="Calibri Light"/>
        </w:rPr>
        <w:t xml:space="preserve">, S. J., Blair, M. and Whitney, J. (2013). Increasing accessibility of college STEM courses through faculty development in UDL. In S. </w:t>
      </w:r>
      <w:proofErr w:type="spellStart"/>
      <w:r w:rsidRPr="00F366DD">
        <w:rPr>
          <w:rFonts w:ascii="Calibri Light" w:hAnsi="Calibri Light" w:cs="Calibri Light"/>
        </w:rPr>
        <w:t>Burgstahler</w:t>
      </w:r>
      <w:proofErr w:type="spellEnd"/>
      <w:r w:rsidRPr="00F366DD">
        <w:rPr>
          <w:rFonts w:ascii="Calibri Light" w:hAnsi="Calibri Light" w:cs="Calibri Light"/>
        </w:rPr>
        <w:t xml:space="preserve"> (Ed.), Universal design in higher education: Promising practices. Seattle: DO-IT, University of Washington. Accessible at: </w:t>
      </w:r>
      <w:hyperlink r:id="rId12">
        <w:r w:rsidRPr="00F366DD">
          <w:rPr>
            <w:rStyle w:val="Hyperlink"/>
            <w:rFonts w:ascii="Calibri Light" w:hAnsi="Calibri Light" w:cs="Calibri Light"/>
          </w:rPr>
          <w:t>www.washington.edu/doit/increasing-accessibility-college-stem-courses-through-faculty-development-universal-design-learning</w:t>
        </w:r>
      </w:hyperlink>
    </w:p>
    <w:p w14:paraId="17318F30" w14:textId="77777777" w:rsidR="00F366DD" w:rsidRPr="00F366DD" w:rsidRDefault="00F366DD" w:rsidP="00F366DD">
      <w:pPr>
        <w:rPr>
          <w:rFonts w:ascii="Calibri Light" w:hAnsi="Calibri Light" w:cs="Calibri Light"/>
        </w:rPr>
      </w:pPr>
    </w:p>
    <w:p w14:paraId="7C028FF8" w14:textId="77777777" w:rsidR="00A65F5A" w:rsidRDefault="00F366DD" w:rsidP="00A65F5A">
      <w:pPr>
        <w:rPr>
          <w:rFonts w:ascii="Calibri Light" w:hAnsi="Calibri Light" w:cs="Calibri Light"/>
        </w:rPr>
      </w:pPr>
      <w:r w:rsidRPr="00F366DD">
        <w:rPr>
          <w:rFonts w:ascii="Calibri Light" w:hAnsi="Calibri Light" w:cs="Calibri Light"/>
        </w:rPr>
        <w:t>Meyer, A., Rose, D.H. and Gordon, D. (2014). Universal design for learning: Theory and Practice. Wakefield, MA: CAST Professional Publishing.</w:t>
      </w:r>
    </w:p>
    <w:p w14:paraId="5D6E2908" w14:textId="77777777" w:rsidR="00A65F5A" w:rsidRDefault="00A65F5A" w:rsidP="00A65F5A">
      <w:pPr>
        <w:rPr>
          <w:rFonts w:ascii="Calibri Light" w:hAnsi="Calibri Light" w:cs="Calibri Light"/>
        </w:rPr>
      </w:pPr>
    </w:p>
    <w:p w14:paraId="51175B48" w14:textId="095A0493" w:rsidR="00806E4F" w:rsidRPr="00A65F5A" w:rsidRDefault="00806E4F" w:rsidP="00A65F5A">
      <w:pPr>
        <w:rPr>
          <w:rFonts w:ascii="Calibri Light" w:hAnsi="Calibri Light" w:cs="Calibri Light"/>
        </w:rPr>
      </w:pPr>
      <w:r w:rsidRPr="22820AEC">
        <w:rPr>
          <w:rFonts w:ascii="Calibri Light" w:eastAsia="Calibri Light" w:hAnsi="Calibri Light" w:cs="Calibri Light"/>
          <w:b/>
          <w:bCs/>
        </w:rPr>
        <w:t>How to cite this document</w:t>
      </w:r>
    </w:p>
    <w:p w14:paraId="2B94756B" w14:textId="3AFD17E3" w:rsidR="00806E4F" w:rsidRPr="00C95C6E" w:rsidRDefault="00806E4F" w:rsidP="00806E4F">
      <w:pPr>
        <w:pStyle w:val="paragraph"/>
        <w:rPr>
          <w:rFonts w:ascii="Calibri Light" w:eastAsia="Calibri Light" w:hAnsi="Calibri Light" w:cs="Calibri Light"/>
        </w:rPr>
      </w:pPr>
      <w:r w:rsidRPr="22820AEC">
        <w:rPr>
          <w:rFonts w:ascii="Calibri Light" w:eastAsia="Calibri Light" w:hAnsi="Calibri Light" w:cs="Calibri Light"/>
          <w:lang w:val="en-GB"/>
        </w:rPr>
        <w:t xml:space="preserve">Maynooth University UDL Teaching and Learning Fellows (2024). </w:t>
      </w:r>
      <w:r w:rsidR="00F366DD" w:rsidRPr="00F366DD">
        <w:rPr>
          <w:rFonts w:ascii="Calibri Light" w:eastAsia="Calibri Light" w:hAnsi="Calibri Light" w:cs="Calibri Light"/>
          <w:i/>
          <w:iCs/>
          <w:lang w:val="en-GB"/>
        </w:rPr>
        <w:t xml:space="preserve">What does the research tell us about </w:t>
      </w:r>
      <w:proofErr w:type="gramStart"/>
      <w:r w:rsidR="00F366DD" w:rsidRPr="00F366DD">
        <w:rPr>
          <w:rFonts w:ascii="Calibri Light" w:eastAsia="Calibri Light" w:hAnsi="Calibri Light" w:cs="Calibri Light"/>
          <w:i/>
          <w:iCs/>
          <w:lang w:val="en-GB"/>
        </w:rPr>
        <w:t>UDL</w:t>
      </w:r>
      <w:r w:rsidR="00F366DD">
        <w:rPr>
          <w:rFonts w:ascii="Calibri Light" w:eastAsia="Calibri Light" w:hAnsi="Calibri Light" w:cs="Calibri Light"/>
          <w:i/>
          <w:iCs/>
          <w:lang w:val="en-GB"/>
        </w:rPr>
        <w:t>?</w:t>
      </w:r>
      <w:r w:rsidR="00A65F5A">
        <w:rPr>
          <w:rFonts w:ascii="Calibri Light" w:eastAsia="Calibri Light" w:hAnsi="Calibri Light" w:cs="Calibri Light"/>
          <w:lang w:val="en-GB"/>
        </w:rPr>
        <w:t>,</w:t>
      </w:r>
      <w:proofErr w:type="gramEnd"/>
      <w:r w:rsidRPr="22820AEC">
        <w:rPr>
          <w:rFonts w:ascii="Calibri Light" w:eastAsia="Calibri Light" w:hAnsi="Calibri Light" w:cs="Calibri Light"/>
          <w:lang w:val="en-GB"/>
        </w:rPr>
        <w:t xml:space="preserve"> Maynooth: Centre for Teaching and Learning, Maynooth University.</w:t>
      </w:r>
      <w:r w:rsidRPr="22820AEC">
        <w:rPr>
          <w:rFonts w:ascii="Calibri Light" w:eastAsia="Calibri Light" w:hAnsi="Calibri Light" w:cs="Calibri Light"/>
        </w:rPr>
        <w:t> </w:t>
      </w: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6C267E2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38226D">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D5CA" w14:textId="77777777" w:rsidR="0038226D" w:rsidRDefault="0038226D" w:rsidP="004D1508">
      <w:r>
        <w:separator/>
      </w:r>
    </w:p>
  </w:endnote>
  <w:endnote w:type="continuationSeparator" w:id="0">
    <w:p w14:paraId="407308FB" w14:textId="77777777" w:rsidR="0038226D" w:rsidRDefault="0038226D"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CE06" w14:textId="77777777" w:rsidR="0038226D" w:rsidRDefault="0038226D" w:rsidP="004D1508">
      <w:r>
        <w:separator/>
      </w:r>
    </w:p>
  </w:footnote>
  <w:footnote w:type="continuationSeparator" w:id="0">
    <w:p w14:paraId="1E67B878" w14:textId="77777777" w:rsidR="0038226D" w:rsidRDefault="0038226D"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403478605">
    <w:abstractNumId w:val="4"/>
  </w:num>
  <w:num w:numId="2" w16cid:durableId="2062096038">
    <w:abstractNumId w:val="3"/>
  </w:num>
  <w:num w:numId="3" w16cid:durableId="1954897594">
    <w:abstractNumId w:val="0"/>
  </w:num>
  <w:num w:numId="4" w16cid:durableId="1116871164">
    <w:abstractNumId w:val="2"/>
  </w:num>
  <w:num w:numId="5" w16cid:durableId="1552691380">
    <w:abstractNumId w:val="5"/>
  </w:num>
  <w:num w:numId="6" w16cid:durableId="47376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B4D5A"/>
    <w:rsid w:val="00353292"/>
    <w:rsid w:val="00363BB6"/>
    <w:rsid w:val="0038226D"/>
    <w:rsid w:val="004D1508"/>
    <w:rsid w:val="00753AD6"/>
    <w:rsid w:val="007A2332"/>
    <w:rsid w:val="00806E4F"/>
    <w:rsid w:val="00870933"/>
    <w:rsid w:val="008D016B"/>
    <w:rsid w:val="00A65F5A"/>
    <w:rsid w:val="00B24C9B"/>
    <w:rsid w:val="00B96AE4"/>
    <w:rsid w:val="00C66350"/>
    <w:rsid w:val="00E15390"/>
    <w:rsid w:val="00E8427D"/>
    <w:rsid w:val="00F366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uiPriority w:val="1"/>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J1026883.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2331186X.2023.2218191" TargetMode="External"/><Relationship Id="rId12" Type="http://schemas.openxmlformats.org/officeDocument/2006/relationships/hyperlink" Target="http://www.washington.edu/doit/increasing-accessibility-college-stem-courses-through-faculty-development-universal-design-learnin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ylorinstitute.ucalgary.ca/sites/default/files/UDL-guide_2018_05_04-final%20(1).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oi.org/10.3390/educsci110703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027347531666210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4</cp:revision>
  <dcterms:created xsi:type="dcterms:W3CDTF">2024-04-05T16:05:00Z</dcterms:created>
  <dcterms:modified xsi:type="dcterms:W3CDTF">2024-04-08T09:39:00Z</dcterms:modified>
</cp:coreProperties>
</file>