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0BEA" w14:textId="31FADE8F" w:rsidR="008D016B" w:rsidRPr="000B4D5A" w:rsidRDefault="008D016B" w:rsidP="008D016B">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p>
    <w:p w14:paraId="7D633AB9" w14:textId="77777777" w:rsidR="008D016B" w:rsidRDefault="008D016B" w:rsidP="004D1508">
      <w:pPr>
        <w:rPr>
          <w:rFonts w:ascii="Calibri Light" w:eastAsia="Calibri Light" w:hAnsi="Calibri Light" w:cs="Calibri Light"/>
          <w:b/>
          <w:bCs/>
          <w:color w:val="000000" w:themeColor="text1"/>
          <w:sz w:val="22"/>
          <w:szCs w:val="22"/>
          <w:lang w:val="en-IE"/>
        </w:rPr>
      </w:pPr>
    </w:p>
    <w:p w14:paraId="0D4B6A6D" w14:textId="77777777" w:rsidR="00806E4F" w:rsidRPr="00806E4F" w:rsidRDefault="00806E4F" w:rsidP="00806E4F">
      <w:pPr>
        <w:pStyle w:val="paragraph"/>
        <w:spacing w:beforeAutospacing="0" w:afterAutospacing="0"/>
        <w:rPr>
          <w:rStyle w:val="normaltextrun"/>
          <w:rFonts w:ascii="Calibri Light" w:eastAsiaTheme="minorEastAsia" w:hAnsi="Calibri Light" w:cs="Calibri Light"/>
          <w:b/>
          <w:bCs/>
        </w:rPr>
      </w:pPr>
      <w:r w:rsidRPr="00806E4F">
        <w:rPr>
          <w:rStyle w:val="normaltextrun"/>
          <w:rFonts w:ascii="Calibri Light" w:eastAsiaTheme="minorEastAsia" w:hAnsi="Calibri Light" w:cs="Calibri Light"/>
          <w:b/>
          <w:bCs/>
        </w:rPr>
        <w:t>What is Universal Design for Learning (UDL)?  Principles and Guidelines</w:t>
      </w:r>
    </w:p>
    <w:p w14:paraId="213E8D06" w14:textId="77777777" w:rsidR="00806E4F" w:rsidRPr="00806E4F" w:rsidRDefault="00806E4F" w:rsidP="00806E4F">
      <w:pPr>
        <w:pStyle w:val="paragraph"/>
        <w:spacing w:beforeAutospacing="0" w:afterAutospacing="0"/>
        <w:rPr>
          <w:rStyle w:val="normaltextrun"/>
          <w:rFonts w:ascii="Calibri Light" w:eastAsiaTheme="minorEastAsia" w:hAnsi="Calibri Light" w:cs="Calibri Light"/>
          <w:b/>
          <w:bCs/>
        </w:rPr>
      </w:pPr>
    </w:p>
    <w:p w14:paraId="77B4E635" w14:textId="77777777" w:rsidR="00806E4F" w:rsidRPr="00806E4F" w:rsidRDefault="00806E4F" w:rsidP="00806E4F">
      <w:pPr>
        <w:pStyle w:val="paragraph"/>
        <w:spacing w:beforeAutospacing="0" w:afterAutospacing="0"/>
        <w:textAlignment w:val="baseline"/>
        <w:rPr>
          <w:rStyle w:val="normaltextrun"/>
          <w:rFonts w:ascii="Calibri Light" w:eastAsiaTheme="majorEastAsia" w:hAnsi="Calibri Light" w:cs="Calibri Light"/>
          <w:b/>
          <w:bCs/>
        </w:rPr>
      </w:pPr>
      <w:r w:rsidRPr="00806E4F">
        <w:rPr>
          <w:rStyle w:val="normaltextrun"/>
          <w:rFonts w:ascii="Calibri Light" w:eastAsiaTheme="majorEastAsia" w:hAnsi="Calibri Light" w:cs="Calibri Light"/>
          <w:b/>
          <w:bCs/>
        </w:rPr>
        <w:t>What is Universal Design?</w:t>
      </w:r>
    </w:p>
    <w:p w14:paraId="71F086F2" w14:textId="77777777" w:rsidR="00806E4F" w:rsidRPr="00806E4F" w:rsidRDefault="00806E4F" w:rsidP="00806E4F">
      <w:pPr>
        <w:pStyle w:val="paragraph"/>
        <w:spacing w:beforeAutospacing="0" w:afterAutospacing="0"/>
        <w:textAlignment w:val="baseline"/>
        <w:rPr>
          <w:rStyle w:val="eop"/>
          <w:rFonts w:ascii="Calibri Light" w:eastAsiaTheme="majorEastAsia" w:hAnsi="Calibri Light" w:cs="Calibri Light"/>
        </w:rPr>
      </w:pPr>
    </w:p>
    <w:p w14:paraId="3375F052" w14:textId="77777777" w:rsidR="00806E4F" w:rsidRPr="00806E4F" w:rsidRDefault="00806E4F" w:rsidP="00806E4F">
      <w:pPr>
        <w:pStyle w:val="paragraph"/>
        <w:spacing w:beforeAutospacing="0" w:afterAutospacing="0"/>
        <w:rPr>
          <w:rStyle w:val="normaltextrun"/>
          <w:rFonts w:ascii="Calibri Light" w:eastAsiaTheme="majorEastAsia" w:hAnsi="Calibri Light" w:cs="Calibri Light"/>
        </w:rPr>
      </w:pPr>
      <w:r w:rsidRPr="00806E4F">
        <w:rPr>
          <w:rStyle w:val="normaltextrun"/>
          <w:rFonts w:ascii="Calibri Light" w:eastAsiaTheme="majorEastAsia" w:hAnsi="Calibri Light" w:cs="Calibri Light"/>
        </w:rPr>
        <w:t xml:space="preserve">Universal Design for Learning is derived from the concept of Universal Design, which in physical environments means ‘designing-in’ maximum access for the most amount of people from the earliest stages of the project. </w:t>
      </w:r>
    </w:p>
    <w:p w14:paraId="4E913DC0" w14:textId="77777777" w:rsidR="00806E4F" w:rsidRPr="00806E4F" w:rsidRDefault="00806E4F" w:rsidP="00806E4F">
      <w:pPr>
        <w:pStyle w:val="paragraph"/>
        <w:spacing w:beforeAutospacing="0" w:afterAutospacing="0"/>
        <w:rPr>
          <w:rStyle w:val="normaltextrun"/>
          <w:rFonts w:ascii="Calibri Light" w:eastAsiaTheme="majorEastAsia" w:hAnsi="Calibri Light" w:cs="Calibri Light"/>
        </w:rPr>
      </w:pPr>
    </w:p>
    <w:p w14:paraId="34FABEED" w14:textId="77777777" w:rsidR="00806E4F" w:rsidRPr="00806E4F" w:rsidRDefault="00806E4F" w:rsidP="00806E4F">
      <w:pPr>
        <w:pStyle w:val="paragraph"/>
        <w:spacing w:beforeAutospacing="0" w:afterAutospacing="0"/>
        <w:rPr>
          <w:rStyle w:val="normaltextrun"/>
          <w:rFonts w:ascii="Calibri Light" w:eastAsiaTheme="majorEastAsia" w:hAnsi="Calibri Light" w:cs="Calibri Light"/>
          <w:b/>
          <w:bCs/>
        </w:rPr>
      </w:pPr>
      <w:r w:rsidRPr="00806E4F">
        <w:rPr>
          <w:rStyle w:val="normaltextrun"/>
          <w:rFonts w:ascii="Calibri Light" w:eastAsiaTheme="majorEastAsia" w:hAnsi="Calibri Light" w:cs="Calibri Light"/>
          <w:b/>
          <w:bCs/>
        </w:rPr>
        <w:t>What is Universal Design for Learning?</w:t>
      </w:r>
    </w:p>
    <w:p w14:paraId="127B4B37" w14:textId="77777777" w:rsidR="00806E4F" w:rsidRPr="00806E4F" w:rsidRDefault="00806E4F" w:rsidP="00806E4F">
      <w:pPr>
        <w:pStyle w:val="paragraph"/>
        <w:spacing w:beforeAutospacing="0" w:afterAutospacing="0"/>
        <w:rPr>
          <w:rStyle w:val="normaltextrun"/>
          <w:rFonts w:ascii="Calibri Light" w:eastAsiaTheme="majorEastAsia" w:hAnsi="Calibri Light" w:cs="Calibri Light"/>
        </w:rPr>
      </w:pPr>
    </w:p>
    <w:p w14:paraId="1F012A8A" w14:textId="77777777" w:rsidR="00806E4F" w:rsidRPr="00806E4F" w:rsidRDefault="00806E4F" w:rsidP="00806E4F">
      <w:pPr>
        <w:pStyle w:val="paragraph"/>
        <w:spacing w:beforeAutospacing="0" w:afterAutospacing="0"/>
        <w:rPr>
          <w:rStyle w:val="normaltextrun"/>
          <w:rFonts w:ascii="Calibri Light" w:eastAsiaTheme="majorEastAsia" w:hAnsi="Calibri Light" w:cs="Calibri Light"/>
        </w:rPr>
      </w:pPr>
      <w:r w:rsidRPr="00806E4F">
        <w:rPr>
          <w:rStyle w:val="normaltextrun"/>
          <w:rFonts w:ascii="Calibri Light" w:eastAsiaTheme="majorEastAsia" w:hAnsi="Calibri Light" w:cs="Calibri Light"/>
        </w:rPr>
        <w:t xml:space="preserve">Universal Design for Learning (UDL) aims to create educational environments that do the same. UDL is best described as a framework of principles and values that can be used as part of an institutional, departmental and/or individual educator approach to inclusive education. The UDL Framework, originated with </w:t>
      </w:r>
      <w:hyperlink r:id="rId7">
        <w:r w:rsidRPr="00806E4F">
          <w:rPr>
            <w:rStyle w:val="Hyperlink"/>
            <w:rFonts w:ascii="Calibri Light" w:eastAsiaTheme="majorEastAsia" w:hAnsi="Calibri Light" w:cs="Calibri Light"/>
          </w:rPr>
          <w:t xml:space="preserve">CAST, Inc., The </w:t>
        </w:r>
        <w:proofErr w:type="spellStart"/>
        <w:r w:rsidRPr="00806E4F">
          <w:rPr>
            <w:rStyle w:val="Hyperlink"/>
            <w:rFonts w:ascii="Calibri Light" w:eastAsiaTheme="majorEastAsia" w:hAnsi="Calibri Light" w:cs="Calibri Light"/>
          </w:rPr>
          <w:t>Center</w:t>
        </w:r>
        <w:proofErr w:type="spellEnd"/>
        <w:r w:rsidRPr="00806E4F">
          <w:rPr>
            <w:rStyle w:val="Hyperlink"/>
            <w:rFonts w:ascii="Calibri Light" w:eastAsiaTheme="majorEastAsia" w:hAnsi="Calibri Light" w:cs="Calibri Light"/>
          </w:rPr>
          <w:t xml:space="preserve"> for Applied Specialized Technology, </w:t>
        </w:r>
      </w:hyperlink>
      <w:r w:rsidRPr="00806E4F">
        <w:rPr>
          <w:rStyle w:val="normaltextrun"/>
          <w:rFonts w:ascii="Calibri Light" w:eastAsiaTheme="majorEastAsia" w:hAnsi="Calibri Light" w:cs="Calibri Light"/>
        </w:rPr>
        <w:t>but has subsequently been elaborated to address multiple intersectional barriers to learning.</w:t>
      </w:r>
    </w:p>
    <w:p w14:paraId="0AC9B465" w14:textId="77777777" w:rsidR="00806E4F" w:rsidRPr="00806E4F" w:rsidRDefault="00806E4F" w:rsidP="00806E4F">
      <w:pPr>
        <w:pStyle w:val="paragraph"/>
        <w:spacing w:beforeAutospacing="0" w:afterAutospacing="0"/>
        <w:rPr>
          <w:rStyle w:val="normaltextrun"/>
          <w:rFonts w:ascii="Calibri Light" w:eastAsiaTheme="majorEastAsia" w:hAnsi="Calibri Light" w:cs="Calibri Light"/>
        </w:rPr>
      </w:pPr>
    </w:p>
    <w:p w14:paraId="771A4C5F" w14:textId="77777777" w:rsidR="00806E4F" w:rsidRPr="00806E4F" w:rsidRDefault="00806E4F" w:rsidP="00806E4F">
      <w:pPr>
        <w:pStyle w:val="paragraph"/>
        <w:spacing w:beforeAutospacing="0" w:afterAutospacing="0"/>
        <w:rPr>
          <w:rStyle w:val="eop"/>
          <w:rFonts w:ascii="Calibri Light" w:eastAsiaTheme="majorEastAsia" w:hAnsi="Calibri Light" w:cs="Calibri Light"/>
        </w:rPr>
      </w:pPr>
      <w:r w:rsidRPr="00806E4F">
        <w:rPr>
          <w:rFonts w:ascii="Calibri Light" w:hAnsi="Calibri Light" w:cs="Calibri Light"/>
        </w:rPr>
        <w:t xml:space="preserve">The core idea behind UDL is the recognition that students are different in terms of their motivations, learning preferences, abilities, and needs.  </w:t>
      </w:r>
      <w:r w:rsidRPr="00806E4F">
        <w:rPr>
          <w:rStyle w:val="normaltextrun"/>
          <w:rFonts w:ascii="Calibri Light" w:eastAsiaTheme="majorEastAsia" w:hAnsi="Calibri Light" w:cs="Calibri Light"/>
        </w:rPr>
        <w:t>The UDL framework aims to eliminate unnecessary barriers to the learning experience. It provides a set of principles and guidelines that encourage educators to adopt an inclusive mindset, considering how students experience learning in a course and addressing challenges that different students may face.</w:t>
      </w:r>
      <w:r w:rsidRPr="00806E4F">
        <w:rPr>
          <w:rStyle w:val="eop"/>
          <w:rFonts w:ascii="Calibri Light" w:eastAsiaTheme="majorEastAsia" w:hAnsi="Calibri Light" w:cs="Calibri Light"/>
        </w:rPr>
        <w:t> </w:t>
      </w:r>
    </w:p>
    <w:p w14:paraId="46F0D5DE" w14:textId="77777777" w:rsidR="00806E4F" w:rsidRPr="00806E4F" w:rsidRDefault="00806E4F" w:rsidP="00806E4F">
      <w:pPr>
        <w:rPr>
          <w:rFonts w:ascii="Calibri Light" w:eastAsia="Calibri Light" w:hAnsi="Calibri Light" w:cs="Calibri Light"/>
        </w:rPr>
      </w:pPr>
      <w:r w:rsidRPr="00806E4F">
        <w:rPr>
          <w:rFonts w:ascii="Calibri Light" w:eastAsia="Calibri Light" w:hAnsi="Calibri Light" w:cs="Calibri Light"/>
        </w:rPr>
        <w:t xml:space="preserve">UDL can be used as part of an institutional, departmental and/or individual educator approach to inclusive education. </w:t>
      </w:r>
    </w:p>
    <w:p w14:paraId="20497B25" w14:textId="77777777" w:rsidR="00806E4F" w:rsidRPr="00806E4F" w:rsidRDefault="00806E4F" w:rsidP="00806E4F">
      <w:pPr>
        <w:rPr>
          <w:rFonts w:ascii="Calibri Light" w:eastAsia="Calibri" w:hAnsi="Calibri Light" w:cs="Calibri Light"/>
          <w:lang w:val="en-IE"/>
        </w:rPr>
      </w:pPr>
    </w:p>
    <w:p w14:paraId="3E05F795" w14:textId="77777777" w:rsidR="00806E4F" w:rsidRPr="00806E4F" w:rsidRDefault="00806E4F" w:rsidP="00806E4F">
      <w:pPr>
        <w:rPr>
          <w:rFonts w:ascii="Calibri Light" w:eastAsia="Calibri Light" w:hAnsi="Calibri Light" w:cs="Calibri Light"/>
          <w:b/>
          <w:bCs/>
          <w:lang w:val="en-IE"/>
        </w:rPr>
      </w:pPr>
      <w:r w:rsidRPr="00806E4F">
        <w:rPr>
          <w:rFonts w:ascii="Calibri Light" w:eastAsia="Calibri Light" w:hAnsi="Calibri Light" w:cs="Calibri Light"/>
          <w:b/>
          <w:bCs/>
          <w:lang w:val="en-IE"/>
        </w:rPr>
        <w:t>What are the UDL Principles?</w:t>
      </w:r>
    </w:p>
    <w:p w14:paraId="05F7F15D" w14:textId="77777777" w:rsidR="00806E4F" w:rsidRPr="00806E4F" w:rsidRDefault="00806E4F" w:rsidP="00806E4F">
      <w:pPr>
        <w:rPr>
          <w:rFonts w:ascii="Calibri Light" w:eastAsia="Calibri Light" w:hAnsi="Calibri Light" w:cs="Calibri Light"/>
          <w:lang w:val="en-IE"/>
        </w:rPr>
      </w:pPr>
    </w:p>
    <w:p w14:paraId="13F33549" w14:textId="77777777" w:rsidR="00806E4F" w:rsidRPr="00806E4F" w:rsidRDefault="00806E4F" w:rsidP="00806E4F">
      <w:pPr>
        <w:rPr>
          <w:rFonts w:ascii="Calibri Light" w:eastAsia="Calibri Light" w:hAnsi="Calibri Light" w:cs="Calibri Light"/>
          <w:lang w:val="en-IE"/>
        </w:rPr>
      </w:pPr>
      <w:r w:rsidRPr="00806E4F">
        <w:rPr>
          <w:rFonts w:ascii="Calibri Light" w:eastAsia="Calibri Light" w:hAnsi="Calibri Light" w:cs="Calibri Light"/>
          <w:lang w:val="en-IE"/>
        </w:rPr>
        <w:t>There are three UDL principles. The principles facilitate educators in breaking down the inclusive design approach into bite-sized processes that allow practitioners to work step-by-step, rather than be overwhelmed.</w:t>
      </w:r>
    </w:p>
    <w:p w14:paraId="744FE358" w14:textId="77777777" w:rsidR="00806E4F" w:rsidRPr="00806E4F" w:rsidRDefault="00806E4F" w:rsidP="00806E4F">
      <w:pPr>
        <w:rPr>
          <w:rFonts w:ascii="Calibri Light" w:eastAsia="Calibri Light" w:hAnsi="Calibri Light" w:cs="Calibri Light"/>
          <w:lang w:val="en-IE"/>
        </w:rPr>
      </w:pPr>
    </w:p>
    <w:p w14:paraId="37D19F28" w14:textId="41ABBB19" w:rsidR="00806E4F" w:rsidRPr="00806E4F" w:rsidRDefault="00806E4F" w:rsidP="00806E4F">
      <w:pPr>
        <w:pStyle w:val="ListParagraph"/>
        <w:numPr>
          <w:ilvl w:val="0"/>
          <w:numId w:val="3"/>
        </w:numPr>
        <w:rPr>
          <w:rFonts w:ascii="Calibri Light" w:eastAsia="Calibri Light" w:hAnsi="Calibri Light" w:cs="Calibri Light"/>
          <w:b/>
          <w:bCs/>
          <w:lang w:val="en-IE"/>
        </w:rPr>
      </w:pPr>
      <w:r w:rsidRPr="00806E4F">
        <w:rPr>
          <w:rFonts w:ascii="Calibri Light" w:eastAsia="Calibri Light" w:hAnsi="Calibri Light" w:cs="Calibri Light"/>
          <w:b/>
          <w:bCs/>
        </w:rPr>
        <w:t>Multiple Means of Engagement</w:t>
      </w:r>
    </w:p>
    <w:p w14:paraId="7FD3827E" w14:textId="77777777" w:rsidR="00806E4F" w:rsidRPr="00806E4F" w:rsidRDefault="00806E4F" w:rsidP="00806E4F">
      <w:pPr>
        <w:ind w:left="720"/>
        <w:rPr>
          <w:rFonts w:ascii="Calibri Light" w:eastAsia="Calibri Light" w:hAnsi="Calibri Light" w:cs="Calibri Light"/>
          <w:lang w:val="en-IE"/>
        </w:rPr>
      </w:pPr>
    </w:p>
    <w:p w14:paraId="7042081E" w14:textId="77777777" w:rsidR="00806E4F" w:rsidRPr="00806E4F" w:rsidRDefault="00806E4F" w:rsidP="00806E4F">
      <w:pPr>
        <w:rPr>
          <w:rFonts w:ascii="Calibri Light" w:eastAsia="Calibri Light" w:hAnsi="Calibri Light" w:cs="Calibri Light"/>
          <w:lang w:val="en-IE"/>
        </w:rPr>
      </w:pPr>
      <w:r w:rsidRPr="00806E4F">
        <w:rPr>
          <w:rFonts w:ascii="Calibri Light" w:eastAsia="Calibri Light" w:hAnsi="Calibri Light" w:cs="Calibri Light"/>
        </w:rPr>
        <w:t>Understanding that students have different motivations, challenges to learning, and interests, this principle underscores the importance of providing varied opportunities for engagement. By offering choices and incorporating a range of strategies, educators can tap into students' interests, sustain their attention, and foster a positive and supportive learning environment.</w:t>
      </w:r>
      <w:r w:rsidRPr="00806E4F">
        <w:rPr>
          <w:rFonts w:ascii="Calibri Light" w:eastAsia="Calibri Light" w:hAnsi="Calibri Light" w:cs="Calibri Light"/>
          <w:lang w:val="en-IE"/>
        </w:rPr>
        <w:t> </w:t>
      </w:r>
    </w:p>
    <w:p w14:paraId="303E59EA" w14:textId="77777777" w:rsidR="00806E4F" w:rsidRPr="00806E4F" w:rsidRDefault="00806E4F" w:rsidP="00806E4F">
      <w:pPr>
        <w:ind w:left="720"/>
        <w:rPr>
          <w:rFonts w:ascii="Calibri Light" w:eastAsia="Calibri Light" w:hAnsi="Calibri Light" w:cs="Calibri Light"/>
          <w:lang w:val="en-IE"/>
        </w:rPr>
      </w:pPr>
    </w:p>
    <w:p w14:paraId="630C38F4" w14:textId="77777777" w:rsidR="00806E4F" w:rsidRDefault="00806E4F" w:rsidP="00806E4F">
      <w:pPr>
        <w:rPr>
          <w:rFonts w:ascii="Calibri Light" w:eastAsia="Calibri Light" w:hAnsi="Calibri Light" w:cs="Calibri Light"/>
          <w:lang w:val="en-IE"/>
        </w:rPr>
      </w:pPr>
      <w:r w:rsidRPr="00806E4F">
        <w:rPr>
          <w:rFonts w:ascii="Calibri Light" w:eastAsia="Calibri Light" w:hAnsi="Calibri Light" w:cs="Calibri Light"/>
          <w:lang w:val="en-IE"/>
        </w:rPr>
        <w:t xml:space="preserve">Examples: </w:t>
      </w:r>
    </w:p>
    <w:p w14:paraId="420C4D44" w14:textId="77777777" w:rsidR="00806E4F" w:rsidRPr="00806E4F" w:rsidRDefault="00806E4F" w:rsidP="00806E4F">
      <w:pPr>
        <w:rPr>
          <w:rFonts w:ascii="Calibri Light" w:eastAsia="Calibri Light" w:hAnsi="Calibri Light" w:cs="Calibri Light"/>
          <w:lang w:val="en-IE"/>
        </w:rPr>
      </w:pPr>
    </w:p>
    <w:p w14:paraId="66F1C566" w14:textId="77777777" w:rsidR="00806E4F" w:rsidRPr="00806E4F" w:rsidRDefault="00806E4F" w:rsidP="00806E4F">
      <w:pPr>
        <w:pStyle w:val="ListParagraph"/>
        <w:numPr>
          <w:ilvl w:val="0"/>
          <w:numId w:val="4"/>
        </w:numPr>
        <w:rPr>
          <w:rFonts w:ascii="Calibri Light" w:eastAsia="Calibri Light" w:hAnsi="Calibri Light" w:cs="Calibri Light"/>
          <w:lang w:val="en-IE"/>
        </w:rPr>
      </w:pPr>
      <w:r w:rsidRPr="00806E4F">
        <w:rPr>
          <w:rFonts w:ascii="Calibri Light" w:eastAsia="Calibri Light" w:hAnsi="Calibri Light" w:cs="Calibri Light"/>
          <w:lang w:val="en-IE"/>
        </w:rPr>
        <w:t xml:space="preserve">Access note: Invitation to use the learning space in a manner that suits the student </w:t>
      </w:r>
    </w:p>
    <w:p w14:paraId="642ED54F" w14:textId="77777777" w:rsidR="00806E4F" w:rsidRPr="00806E4F" w:rsidRDefault="00806E4F" w:rsidP="00806E4F">
      <w:pPr>
        <w:pStyle w:val="ListParagraph"/>
        <w:numPr>
          <w:ilvl w:val="0"/>
          <w:numId w:val="4"/>
        </w:numPr>
        <w:rPr>
          <w:rFonts w:ascii="Calibri Light" w:eastAsia="Calibri Light" w:hAnsi="Calibri Light" w:cs="Calibri Light"/>
          <w:lang w:val="en-IE"/>
        </w:rPr>
      </w:pPr>
      <w:r w:rsidRPr="00806E4F">
        <w:rPr>
          <w:rFonts w:ascii="Calibri Light" w:eastAsia="Calibri Light" w:hAnsi="Calibri Light" w:cs="Calibri Light"/>
          <w:lang w:val="en-IE"/>
        </w:rPr>
        <w:t>Make an introduction video for students to view before starting your course</w:t>
      </w:r>
    </w:p>
    <w:p w14:paraId="04CF5D8B" w14:textId="5FFF3661" w:rsidR="009F5CD5" w:rsidRDefault="00806E4F" w:rsidP="009F5CD5">
      <w:pPr>
        <w:pStyle w:val="ListParagraph"/>
        <w:numPr>
          <w:ilvl w:val="0"/>
          <w:numId w:val="4"/>
        </w:numPr>
        <w:rPr>
          <w:rFonts w:ascii="Calibri Light" w:eastAsia="Calibri Light" w:hAnsi="Calibri Light" w:cs="Calibri Light"/>
          <w:lang w:val="en-IE"/>
        </w:rPr>
      </w:pPr>
      <w:r w:rsidRPr="00806E4F">
        <w:rPr>
          <w:rFonts w:ascii="Calibri Light" w:eastAsia="Calibri Light" w:hAnsi="Calibri Light" w:cs="Calibri Light"/>
          <w:lang w:val="en-IE"/>
        </w:rPr>
        <w:t>Embed time to invite different perspectives related to the topic or goal</w:t>
      </w:r>
    </w:p>
    <w:p w14:paraId="1AFC7688" w14:textId="77777777" w:rsidR="009F5CD5" w:rsidRDefault="009F5CD5" w:rsidP="009F5CD5">
      <w:pPr>
        <w:rPr>
          <w:rFonts w:ascii="Calibri Light" w:eastAsia="Calibri Light" w:hAnsi="Calibri Light" w:cs="Calibri Light"/>
          <w:lang w:val="en-IE"/>
        </w:rPr>
      </w:pPr>
    </w:p>
    <w:p w14:paraId="19112146" w14:textId="77777777" w:rsidR="009F5CD5" w:rsidRDefault="009F5CD5" w:rsidP="009F5CD5">
      <w:pPr>
        <w:rPr>
          <w:rFonts w:ascii="Calibri Light" w:eastAsia="Calibri Light" w:hAnsi="Calibri Light" w:cs="Calibri Light"/>
          <w:lang w:val="en-IE"/>
        </w:rPr>
      </w:pPr>
    </w:p>
    <w:p w14:paraId="5A3DA467" w14:textId="77777777" w:rsidR="009F5CD5" w:rsidRPr="009F5CD5" w:rsidRDefault="009F5CD5" w:rsidP="009F5CD5">
      <w:pPr>
        <w:rPr>
          <w:rFonts w:ascii="Calibri Light" w:eastAsia="Calibri Light" w:hAnsi="Calibri Light" w:cs="Calibri Light"/>
          <w:lang w:val="en-IE"/>
        </w:rPr>
      </w:pPr>
    </w:p>
    <w:p w14:paraId="48D757E9" w14:textId="77777777" w:rsidR="00806E4F" w:rsidRPr="00806E4F" w:rsidRDefault="00806E4F" w:rsidP="00806E4F">
      <w:pPr>
        <w:pStyle w:val="ListParagraph"/>
        <w:numPr>
          <w:ilvl w:val="0"/>
          <w:numId w:val="4"/>
        </w:numPr>
        <w:rPr>
          <w:rFonts w:ascii="Calibri Light" w:hAnsi="Calibri Light" w:cs="Calibri Light"/>
        </w:rPr>
      </w:pPr>
      <w:r w:rsidRPr="00806E4F">
        <w:rPr>
          <w:rFonts w:ascii="Calibri Light" w:eastAsia="Calibri Light" w:hAnsi="Calibri Light" w:cs="Calibri Light"/>
          <w:lang w:val="en-IE"/>
        </w:rPr>
        <w:lastRenderedPageBreak/>
        <w:t xml:space="preserve">Make it relevant </w:t>
      </w:r>
    </w:p>
    <w:p w14:paraId="08546196" w14:textId="77777777" w:rsidR="00806E4F" w:rsidRPr="00806E4F" w:rsidRDefault="00806E4F" w:rsidP="00806E4F">
      <w:pPr>
        <w:pStyle w:val="ListParagraph"/>
        <w:numPr>
          <w:ilvl w:val="0"/>
          <w:numId w:val="4"/>
        </w:numPr>
        <w:rPr>
          <w:rFonts w:ascii="Calibri Light" w:hAnsi="Calibri Light" w:cs="Calibri Light"/>
        </w:rPr>
      </w:pPr>
      <w:r w:rsidRPr="00806E4F">
        <w:rPr>
          <w:rFonts w:ascii="Calibri Light" w:eastAsia="Calibri Light" w:hAnsi="Calibri Light" w:cs="Calibri Light"/>
          <w:lang w:val="en-IE"/>
        </w:rPr>
        <w:t>Read the room (social emotional contexts, life)</w:t>
      </w:r>
    </w:p>
    <w:p w14:paraId="28306619" w14:textId="77777777" w:rsidR="00806E4F" w:rsidRPr="00806E4F" w:rsidRDefault="00806E4F" w:rsidP="00806E4F">
      <w:pPr>
        <w:pStyle w:val="ListParagraph"/>
        <w:numPr>
          <w:ilvl w:val="0"/>
          <w:numId w:val="4"/>
        </w:numPr>
        <w:rPr>
          <w:rFonts w:ascii="Calibri Light" w:hAnsi="Calibri Light" w:cs="Calibri Light"/>
        </w:rPr>
      </w:pPr>
      <w:r w:rsidRPr="00806E4F">
        <w:rPr>
          <w:rFonts w:ascii="Calibri Light" w:eastAsia="Calibri Light" w:hAnsi="Calibri Light" w:cs="Calibri Light"/>
          <w:lang w:val="en-IE"/>
        </w:rPr>
        <w:t>Embed movement/comfort breaks</w:t>
      </w:r>
    </w:p>
    <w:p w14:paraId="63C9A62B" w14:textId="77777777" w:rsidR="00806E4F" w:rsidRPr="00806E4F" w:rsidRDefault="00806E4F" w:rsidP="00806E4F">
      <w:pPr>
        <w:ind w:left="720"/>
        <w:rPr>
          <w:rFonts w:ascii="Calibri Light" w:eastAsia="Calibri Light" w:hAnsi="Calibri Light" w:cs="Calibri Light"/>
          <w:lang w:val="en-IE"/>
        </w:rPr>
      </w:pPr>
    </w:p>
    <w:p w14:paraId="49F8BEB3" w14:textId="463EA84D" w:rsidR="00806E4F" w:rsidRPr="00806E4F" w:rsidRDefault="00806E4F" w:rsidP="00806E4F">
      <w:pPr>
        <w:pStyle w:val="ListParagraph"/>
        <w:numPr>
          <w:ilvl w:val="0"/>
          <w:numId w:val="3"/>
        </w:numPr>
        <w:rPr>
          <w:rFonts w:ascii="Calibri Light" w:eastAsia="Calibri Light" w:hAnsi="Calibri Light" w:cs="Calibri Light"/>
          <w:b/>
          <w:bCs/>
          <w:lang w:val="en-IE"/>
        </w:rPr>
      </w:pPr>
      <w:r w:rsidRPr="00806E4F">
        <w:rPr>
          <w:rFonts w:ascii="Calibri Light" w:eastAsia="Calibri Light" w:hAnsi="Calibri Light" w:cs="Calibri Light"/>
          <w:b/>
          <w:bCs/>
        </w:rPr>
        <w:t>Multiple Means of Representation</w:t>
      </w:r>
    </w:p>
    <w:p w14:paraId="66B8B543" w14:textId="77777777" w:rsidR="00806E4F" w:rsidRPr="00806E4F" w:rsidRDefault="00806E4F" w:rsidP="00806E4F">
      <w:pPr>
        <w:ind w:left="720"/>
        <w:rPr>
          <w:rFonts w:ascii="Calibri Light" w:eastAsia="Calibri Light" w:hAnsi="Calibri Light" w:cs="Calibri Light"/>
          <w:lang w:val="en-IE"/>
        </w:rPr>
      </w:pPr>
    </w:p>
    <w:p w14:paraId="570EBC2E" w14:textId="77777777" w:rsidR="00806E4F" w:rsidRPr="00806E4F" w:rsidRDefault="00806E4F" w:rsidP="00806E4F">
      <w:pPr>
        <w:rPr>
          <w:rFonts w:ascii="Calibri Light" w:eastAsia="Calibri Light" w:hAnsi="Calibri Light" w:cs="Calibri Light"/>
          <w:lang w:val="en-IE"/>
        </w:rPr>
      </w:pPr>
      <w:r w:rsidRPr="00806E4F">
        <w:rPr>
          <w:rFonts w:ascii="Calibri Light" w:eastAsia="Calibri Light" w:hAnsi="Calibri Light" w:cs="Calibri Light"/>
        </w:rPr>
        <w:t xml:space="preserve">Recognising that students have different ways of perceiving </w:t>
      </w:r>
      <w:proofErr w:type="gramStart"/>
      <w:r w:rsidRPr="00806E4F">
        <w:rPr>
          <w:rFonts w:ascii="Calibri Light" w:eastAsia="Calibri Light" w:hAnsi="Calibri Light" w:cs="Calibri Light"/>
        </w:rPr>
        <w:t>information,</w:t>
      </w:r>
      <w:proofErr w:type="gramEnd"/>
      <w:r w:rsidRPr="00806E4F">
        <w:rPr>
          <w:rFonts w:ascii="Calibri Light" w:eastAsia="Calibri Light" w:hAnsi="Calibri Light" w:cs="Calibri Light"/>
        </w:rPr>
        <w:t xml:space="preserve"> this principle emphasizes the importance of presenting content in various ways. Providing diverse modes of representation ensures that students can access information through different sensory channels, such as visual, auditory, and tactile methods.</w:t>
      </w:r>
      <w:r w:rsidRPr="00806E4F">
        <w:rPr>
          <w:rFonts w:ascii="Calibri Light" w:eastAsia="Calibri Light" w:hAnsi="Calibri Light" w:cs="Calibri Light"/>
          <w:lang w:val="en-IE"/>
        </w:rPr>
        <w:t> Furthermore, educators need to consider the materials used to ensure that students see themselves and others represented, bringing relevance and value to their learning.</w:t>
      </w:r>
    </w:p>
    <w:p w14:paraId="6B561FAD" w14:textId="77777777" w:rsidR="00806E4F" w:rsidRPr="00806E4F" w:rsidRDefault="00806E4F" w:rsidP="00806E4F">
      <w:pPr>
        <w:ind w:left="720"/>
        <w:rPr>
          <w:rFonts w:ascii="Calibri Light" w:eastAsia="Calibri Light" w:hAnsi="Calibri Light" w:cs="Calibri Light"/>
          <w:lang w:val="en-IE"/>
        </w:rPr>
      </w:pPr>
    </w:p>
    <w:p w14:paraId="620A306C" w14:textId="6CCB6A03" w:rsidR="00806E4F" w:rsidRDefault="00806E4F" w:rsidP="00806E4F">
      <w:pPr>
        <w:rPr>
          <w:rFonts w:ascii="Calibri Light" w:eastAsia="Calibri Light" w:hAnsi="Calibri Light" w:cs="Calibri Light"/>
          <w:lang w:val="en-IE"/>
        </w:rPr>
      </w:pPr>
      <w:r w:rsidRPr="00806E4F">
        <w:rPr>
          <w:rFonts w:ascii="Calibri Light" w:eastAsia="Calibri Light" w:hAnsi="Calibri Light" w:cs="Calibri Light"/>
          <w:lang w:val="en-IE"/>
        </w:rPr>
        <w:t>Examples</w:t>
      </w:r>
    </w:p>
    <w:p w14:paraId="19BAD5F7" w14:textId="77777777" w:rsidR="00806E4F" w:rsidRPr="00806E4F" w:rsidRDefault="00806E4F" w:rsidP="00806E4F">
      <w:pPr>
        <w:rPr>
          <w:rFonts w:ascii="Calibri Light" w:eastAsia="Calibri Light" w:hAnsi="Calibri Light" w:cs="Calibri Light"/>
          <w:lang w:val="en-IE"/>
        </w:rPr>
      </w:pPr>
    </w:p>
    <w:p w14:paraId="3BF093C0" w14:textId="77777777" w:rsidR="00806E4F" w:rsidRPr="00806E4F" w:rsidRDefault="00806E4F" w:rsidP="00806E4F">
      <w:pPr>
        <w:pStyle w:val="ListParagraph"/>
        <w:numPr>
          <w:ilvl w:val="0"/>
          <w:numId w:val="5"/>
        </w:numPr>
        <w:rPr>
          <w:rFonts w:ascii="Calibri Light" w:eastAsia="Calibri Light" w:hAnsi="Calibri Light" w:cs="Calibri Light"/>
          <w:lang w:val="en-IE"/>
        </w:rPr>
      </w:pPr>
      <w:r w:rsidRPr="00806E4F">
        <w:rPr>
          <w:rFonts w:ascii="Calibri Light" w:eastAsia="Calibri Light" w:hAnsi="Calibri Light" w:cs="Calibri Light"/>
          <w:lang w:val="en-IE"/>
        </w:rPr>
        <w:t>Subtitles on presentation (language options)</w:t>
      </w:r>
    </w:p>
    <w:p w14:paraId="1760F189" w14:textId="77777777" w:rsidR="00806E4F" w:rsidRPr="00806E4F" w:rsidRDefault="00806E4F" w:rsidP="00806E4F">
      <w:pPr>
        <w:pStyle w:val="ListParagraph"/>
        <w:numPr>
          <w:ilvl w:val="0"/>
          <w:numId w:val="5"/>
        </w:numPr>
        <w:rPr>
          <w:rFonts w:ascii="Calibri Light" w:hAnsi="Calibri Light" w:cs="Calibri Light"/>
        </w:rPr>
      </w:pPr>
      <w:r w:rsidRPr="00806E4F">
        <w:rPr>
          <w:rFonts w:ascii="Calibri Light" w:eastAsia="Calibri Light" w:hAnsi="Calibri Light" w:cs="Calibri Light"/>
          <w:lang w:val="en-IE"/>
        </w:rPr>
        <w:t>PowerPoint Live</w:t>
      </w:r>
    </w:p>
    <w:p w14:paraId="7D1EE4DD" w14:textId="77777777" w:rsidR="00806E4F" w:rsidRPr="00806E4F" w:rsidRDefault="00806E4F" w:rsidP="00806E4F">
      <w:pPr>
        <w:pStyle w:val="ListParagraph"/>
        <w:numPr>
          <w:ilvl w:val="0"/>
          <w:numId w:val="5"/>
        </w:numPr>
        <w:rPr>
          <w:rFonts w:ascii="Calibri Light" w:hAnsi="Calibri Light" w:cs="Calibri Light"/>
        </w:rPr>
      </w:pPr>
      <w:r w:rsidRPr="00806E4F">
        <w:rPr>
          <w:rFonts w:ascii="Calibri Light" w:eastAsia="Calibri Light" w:hAnsi="Calibri Light" w:cs="Calibri Light"/>
          <w:lang w:val="en-IE"/>
        </w:rPr>
        <w:t>Accessible font style and size</w:t>
      </w:r>
    </w:p>
    <w:p w14:paraId="253EF928" w14:textId="77777777" w:rsidR="00806E4F" w:rsidRPr="00806E4F" w:rsidRDefault="00806E4F" w:rsidP="00806E4F">
      <w:pPr>
        <w:pStyle w:val="ListParagraph"/>
        <w:numPr>
          <w:ilvl w:val="0"/>
          <w:numId w:val="5"/>
        </w:numPr>
        <w:rPr>
          <w:rFonts w:ascii="Calibri Light" w:eastAsia="Calibri Light" w:hAnsi="Calibri Light" w:cs="Calibri Light"/>
          <w:lang w:val="en-IE"/>
        </w:rPr>
      </w:pPr>
      <w:r w:rsidRPr="00806E4F">
        <w:rPr>
          <w:rFonts w:ascii="Calibri Light" w:eastAsia="Calibri Light" w:hAnsi="Calibri Light" w:cs="Calibri Light"/>
          <w:lang w:val="en-IE"/>
        </w:rPr>
        <w:t>Visuals: relevant and alt text/image descriptor</w:t>
      </w:r>
    </w:p>
    <w:p w14:paraId="7BE94B92" w14:textId="77777777" w:rsidR="00806E4F" w:rsidRPr="00806E4F" w:rsidRDefault="00806E4F" w:rsidP="00806E4F">
      <w:pPr>
        <w:pStyle w:val="ListParagraph"/>
        <w:numPr>
          <w:ilvl w:val="0"/>
          <w:numId w:val="5"/>
        </w:numPr>
        <w:rPr>
          <w:rFonts w:ascii="Calibri Light" w:eastAsia="Calibri Light" w:hAnsi="Calibri Light" w:cs="Calibri Light"/>
          <w:lang w:val="en-IE"/>
        </w:rPr>
      </w:pPr>
      <w:r w:rsidRPr="00806E4F">
        <w:rPr>
          <w:rFonts w:ascii="Calibri Light" w:eastAsia="Calibri Light" w:hAnsi="Calibri Light" w:cs="Calibri Light"/>
          <w:lang w:val="en-IE"/>
        </w:rPr>
        <w:t>Content/Visuals choice: authentic, inclusive, relevant</w:t>
      </w:r>
    </w:p>
    <w:p w14:paraId="40050A4A" w14:textId="77777777" w:rsidR="00806E4F" w:rsidRPr="00806E4F" w:rsidRDefault="00806E4F" w:rsidP="00806E4F">
      <w:pPr>
        <w:ind w:left="720"/>
        <w:rPr>
          <w:rFonts w:ascii="Calibri Light" w:eastAsia="Calibri Light" w:hAnsi="Calibri Light" w:cs="Calibri Light"/>
          <w:lang w:val="en-IE"/>
        </w:rPr>
      </w:pPr>
    </w:p>
    <w:p w14:paraId="1C68823D" w14:textId="77777777" w:rsidR="00806E4F" w:rsidRPr="00806E4F" w:rsidRDefault="00806E4F" w:rsidP="00806E4F">
      <w:pPr>
        <w:ind w:left="720"/>
        <w:rPr>
          <w:rFonts w:ascii="Calibri Light" w:eastAsia="Calibri Light" w:hAnsi="Calibri Light" w:cs="Calibri Light"/>
          <w:lang w:val="en-IE"/>
        </w:rPr>
      </w:pPr>
    </w:p>
    <w:p w14:paraId="70593154" w14:textId="4CCBEA08" w:rsidR="00806E4F" w:rsidRPr="00806E4F" w:rsidRDefault="00806E4F" w:rsidP="00806E4F">
      <w:pPr>
        <w:pStyle w:val="ListParagraph"/>
        <w:numPr>
          <w:ilvl w:val="0"/>
          <w:numId w:val="3"/>
        </w:numPr>
        <w:rPr>
          <w:rFonts w:ascii="Calibri Light" w:eastAsia="Calibri Light" w:hAnsi="Calibri Light" w:cs="Calibri Light"/>
          <w:b/>
          <w:bCs/>
          <w:lang w:val="en-IE"/>
        </w:rPr>
      </w:pPr>
      <w:r w:rsidRPr="00806E4F">
        <w:rPr>
          <w:rFonts w:ascii="Calibri Light" w:eastAsia="Calibri Light" w:hAnsi="Calibri Light" w:cs="Calibri Light"/>
          <w:b/>
          <w:bCs/>
        </w:rPr>
        <w:t>Multiple Means of Action and Expression</w:t>
      </w:r>
    </w:p>
    <w:p w14:paraId="28C6552F" w14:textId="77777777" w:rsidR="00806E4F" w:rsidRPr="00806E4F" w:rsidRDefault="00806E4F" w:rsidP="00806E4F">
      <w:pPr>
        <w:ind w:left="720"/>
        <w:rPr>
          <w:rFonts w:ascii="Calibri Light" w:eastAsia="Calibri Light" w:hAnsi="Calibri Light" w:cs="Calibri Light"/>
          <w:lang w:val="en-IE"/>
        </w:rPr>
      </w:pPr>
    </w:p>
    <w:p w14:paraId="5BBEB4AE" w14:textId="77777777" w:rsidR="00806E4F" w:rsidRPr="00806E4F" w:rsidRDefault="00806E4F" w:rsidP="00806E4F">
      <w:pPr>
        <w:rPr>
          <w:rFonts w:ascii="Calibri Light" w:eastAsia="Calibri Light" w:hAnsi="Calibri Light" w:cs="Calibri Light"/>
        </w:rPr>
      </w:pPr>
      <w:r w:rsidRPr="00806E4F">
        <w:rPr>
          <w:rFonts w:ascii="Calibri Light" w:eastAsia="Calibri Light" w:hAnsi="Calibri Light" w:cs="Calibri Light"/>
        </w:rPr>
        <w:t>Acknowledging that students have different ways of expressing their understanding, this principle focuses on offering diverse options for communication and expression. Students are provided with various means to demonstrate their knowledge and skills, accommodating different capacity, approaches to learning and learning preferences.</w:t>
      </w:r>
    </w:p>
    <w:p w14:paraId="3E26516D" w14:textId="77777777" w:rsidR="00806E4F" w:rsidRPr="00806E4F" w:rsidRDefault="00806E4F" w:rsidP="00806E4F">
      <w:pPr>
        <w:ind w:left="720"/>
        <w:rPr>
          <w:rFonts w:ascii="Calibri Light" w:eastAsia="Calibri Light" w:hAnsi="Calibri Light" w:cs="Calibri Light"/>
        </w:rPr>
      </w:pPr>
    </w:p>
    <w:p w14:paraId="5F0E90BF" w14:textId="45DE2141" w:rsidR="00806E4F" w:rsidRDefault="00806E4F" w:rsidP="00806E4F">
      <w:pPr>
        <w:rPr>
          <w:rFonts w:ascii="Calibri Light" w:eastAsia="Calibri Light" w:hAnsi="Calibri Light" w:cs="Calibri Light"/>
        </w:rPr>
      </w:pPr>
      <w:r w:rsidRPr="00806E4F">
        <w:rPr>
          <w:rFonts w:ascii="Calibri Light" w:eastAsia="Calibri Light" w:hAnsi="Calibri Light" w:cs="Calibri Light"/>
        </w:rPr>
        <w:t>Examples</w:t>
      </w:r>
    </w:p>
    <w:p w14:paraId="43824ED5" w14:textId="77777777" w:rsidR="00806E4F" w:rsidRPr="00806E4F" w:rsidRDefault="00806E4F" w:rsidP="00806E4F">
      <w:pPr>
        <w:rPr>
          <w:rFonts w:ascii="Calibri Light" w:eastAsia="Calibri Light" w:hAnsi="Calibri Light" w:cs="Calibri Light"/>
        </w:rPr>
      </w:pPr>
    </w:p>
    <w:p w14:paraId="4CD3DA89" w14:textId="77777777" w:rsidR="00806E4F" w:rsidRPr="00806E4F" w:rsidRDefault="00806E4F" w:rsidP="00806E4F">
      <w:pPr>
        <w:pStyle w:val="ListParagraph"/>
        <w:numPr>
          <w:ilvl w:val="0"/>
          <w:numId w:val="6"/>
        </w:numPr>
        <w:rPr>
          <w:rFonts w:ascii="Calibri Light" w:eastAsia="Calibri Light" w:hAnsi="Calibri Light" w:cs="Calibri Light"/>
          <w:lang w:val="en-IE"/>
        </w:rPr>
      </w:pPr>
      <w:r w:rsidRPr="00806E4F">
        <w:rPr>
          <w:rFonts w:ascii="Calibri Light" w:eastAsia="Calibri Light" w:hAnsi="Calibri Light" w:cs="Calibri Light"/>
          <w:lang w:val="en-US"/>
        </w:rPr>
        <w:t>Continuous assessment</w:t>
      </w:r>
    </w:p>
    <w:p w14:paraId="767389DD" w14:textId="77777777" w:rsidR="00806E4F" w:rsidRPr="00806E4F" w:rsidRDefault="00806E4F" w:rsidP="00806E4F">
      <w:pPr>
        <w:pStyle w:val="ListParagraph"/>
        <w:numPr>
          <w:ilvl w:val="0"/>
          <w:numId w:val="6"/>
        </w:numPr>
        <w:rPr>
          <w:rFonts w:ascii="Calibri Light" w:eastAsia="Calibri Light" w:hAnsi="Calibri Light" w:cs="Calibri Light"/>
          <w:lang w:val="en-IE"/>
        </w:rPr>
      </w:pPr>
      <w:r w:rsidRPr="00806E4F">
        <w:rPr>
          <w:rFonts w:ascii="Calibri Light" w:eastAsia="Calibri Light" w:hAnsi="Calibri Light" w:cs="Calibri Light"/>
          <w:lang w:val="en-US"/>
        </w:rPr>
        <w:t>Choice of written, poster, or audio/visual (as assignment gets larger, poster is removed). These are just some examples.</w:t>
      </w:r>
    </w:p>
    <w:p w14:paraId="497CEA28" w14:textId="77777777" w:rsidR="00806E4F" w:rsidRPr="00806E4F" w:rsidRDefault="00806E4F" w:rsidP="00806E4F">
      <w:pPr>
        <w:pStyle w:val="ListParagraph"/>
        <w:numPr>
          <w:ilvl w:val="0"/>
          <w:numId w:val="6"/>
        </w:numPr>
        <w:rPr>
          <w:rFonts w:ascii="Calibri Light" w:eastAsia="Calibri Light" w:hAnsi="Calibri Light" w:cs="Calibri Light"/>
          <w:lang w:val="en-IE"/>
        </w:rPr>
      </w:pPr>
      <w:r w:rsidRPr="00806E4F">
        <w:rPr>
          <w:rFonts w:ascii="Calibri Light" w:eastAsia="Calibri Light" w:hAnsi="Calibri Light" w:cs="Calibri Light"/>
          <w:lang w:val="en-US"/>
        </w:rPr>
        <w:t>Flexibility with timelines where feasible</w:t>
      </w:r>
    </w:p>
    <w:p w14:paraId="582FD892" w14:textId="77777777" w:rsidR="00806E4F" w:rsidRPr="00806E4F" w:rsidRDefault="00806E4F" w:rsidP="00806E4F">
      <w:pPr>
        <w:pStyle w:val="ListParagraph"/>
        <w:numPr>
          <w:ilvl w:val="0"/>
          <w:numId w:val="6"/>
        </w:numPr>
        <w:rPr>
          <w:rFonts w:ascii="Calibri Light" w:eastAsia="Calibri Light" w:hAnsi="Calibri Light" w:cs="Calibri Light"/>
          <w:lang w:val="en-IE"/>
        </w:rPr>
      </w:pPr>
      <w:r w:rsidRPr="00806E4F">
        <w:rPr>
          <w:rFonts w:ascii="Calibri Light" w:eastAsia="Calibri Light" w:hAnsi="Calibri Light" w:cs="Calibri Light"/>
          <w:lang w:val="en-US"/>
        </w:rPr>
        <w:t>Opportunities for critical peer feedback</w:t>
      </w:r>
    </w:p>
    <w:p w14:paraId="3E94434A" w14:textId="77777777" w:rsidR="00806E4F" w:rsidRPr="00806E4F" w:rsidRDefault="00806E4F" w:rsidP="00806E4F">
      <w:pPr>
        <w:rPr>
          <w:rFonts w:ascii="Calibri Light" w:eastAsia="Calibri Light" w:hAnsi="Calibri Light" w:cs="Calibri Light"/>
          <w:lang w:val="en-IE"/>
        </w:rPr>
      </w:pPr>
    </w:p>
    <w:p w14:paraId="58E63716" w14:textId="77777777" w:rsidR="00806E4F" w:rsidRPr="00806E4F" w:rsidRDefault="00806E4F" w:rsidP="00806E4F">
      <w:pPr>
        <w:rPr>
          <w:rFonts w:ascii="Calibri Light" w:eastAsia="Calibri Light" w:hAnsi="Calibri Light" w:cs="Calibri Light"/>
          <w:lang w:val="en-IE"/>
        </w:rPr>
      </w:pPr>
    </w:p>
    <w:p w14:paraId="12DC3298" w14:textId="77777777" w:rsidR="00806E4F" w:rsidRPr="00806E4F" w:rsidRDefault="00806E4F" w:rsidP="00806E4F">
      <w:pPr>
        <w:rPr>
          <w:rFonts w:ascii="Calibri Light" w:eastAsia="Calibri Light" w:hAnsi="Calibri Light" w:cs="Calibri Light"/>
          <w:b/>
          <w:bCs/>
          <w:lang w:val="en-IE"/>
        </w:rPr>
      </w:pPr>
      <w:r w:rsidRPr="00806E4F">
        <w:rPr>
          <w:rStyle w:val="normaltextrun"/>
          <w:rFonts w:ascii="Calibri Light" w:eastAsia="Calibri Light" w:hAnsi="Calibri Light" w:cs="Calibri Light"/>
          <w:b/>
          <w:bCs/>
        </w:rPr>
        <w:t>What are the UDL guidelines?</w:t>
      </w:r>
      <w:r w:rsidRPr="00806E4F">
        <w:rPr>
          <w:rStyle w:val="eop"/>
          <w:rFonts w:ascii="Calibri Light" w:eastAsia="Calibri Light" w:hAnsi="Calibri Light" w:cs="Calibri Light"/>
          <w:b/>
          <w:bCs/>
          <w:lang w:val="en-IE"/>
        </w:rPr>
        <w:t> </w:t>
      </w:r>
    </w:p>
    <w:p w14:paraId="248D9E67" w14:textId="77777777" w:rsidR="00806E4F" w:rsidRPr="00806E4F" w:rsidRDefault="00806E4F" w:rsidP="00806E4F">
      <w:pPr>
        <w:rPr>
          <w:rFonts w:ascii="Calibri Light" w:eastAsia="Segoe UI" w:hAnsi="Calibri Light" w:cs="Calibri Light"/>
          <w:lang w:val="en-IE"/>
        </w:rPr>
      </w:pPr>
    </w:p>
    <w:p w14:paraId="68029D32" w14:textId="77777777" w:rsidR="00806E4F" w:rsidRPr="00806E4F" w:rsidRDefault="00806E4F" w:rsidP="00806E4F">
      <w:pPr>
        <w:rPr>
          <w:rFonts w:ascii="Calibri Light" w:eastAsia="Calibri Light" w:hAnsi="Calibri Light" w:cs="Calibri Light"/>
          <w:lang w:val="en-IE"/>
        </w:rPr>
      </w:pPr>
      <w:proofErr w:type="gramStart"/>
      <w:r w:rsidRPr="00806E4F">
        <w:rPr>
          <w:rStyle w:val="normaltextrun"/>
          <w:rFonts w:ascii="Calibri Light" w:eastAsia="Calibri Light" w:hAnsi="Calibri Light" w:cs="Calibri Light"/>
        </w:rPr>
        <w:t>In order to</w:t>
      </w:r>
      <w:proofErr w:type="gramEnd"/>
      <w:r w:rsidRPr="00806E4F">
        <w:rPr>
          <w:rStyle w:val="normaltextrun"/>
          <w:rFonts w:ascii="Calibri Light" w:eastAsia="Calibri Light" w:hAnsi="Calibri Light" w:cs="Calibri Light"/>
        </w:rPr>
        <w:t xml:space="preserve"> help educators apply the UDL Framework, CAST developed the UDL Guidelines.</w:t>
      </w:r>
      <w:r w:rsidRPr="00806E4F">
        <w:rPr>
          <w:rStyle w:val="eop"/>
          <w:rFonts w:ascii="Calibri Light" w:eastAsia="Calibri Light" w:hAnsi="Calibri Light" w:cs="Calibri Light"/>
          <w:lang w:val="en-IE"/>
        </w:rPr>
        <w:t> </w:t>
      </w:r>
    </w:p>
    <w:p w14:paraId="475587D1" w14:textId="77777777" w:rsidR="00806E4F" w:rsidRPr="00806E4F" w:rsidRDefault="00806E4F" w:rsidP="00806E4F">
      <w:pPr>
        <w:rPr>
          <w:rFonts w:ascii="Calibri Light" w:eastAsia="Calibri Light" w:hAnsi="Calibri Light" w:cs="Calibri Light"/>
          <w:lang w:val="en-IE"/>
        </w:rPr>
      </w:pPr>
      <w:r w:rsidRPr="00806E4F">
        <w:rPr>
          <w:rStyle w:val="normaltextrun"/>
          <w:rFonts w:ascii="Calibri Light" w:eastAsia="Calibri Light" w:hAnsi="Calibri Light" w:cs="Calibri Light"/>
        </w:rPr>
        <w:t>There are 9 UDL guidelines. The chart below from CAST outlines the guidelines under the different principles and describes possible ways the educator could apply that guideline. There are checkpoints to help the educator evaluate if they are applying the guidelines.</w:t>
      </w:r>
      <w:r w:rsidRPr="00806E4F">
        <w:rPr>
          <w:rStyle w:val="eop"/>
          <w:rFonts w:ascii="Calibri Light" w:eastAsia="Calibri Light" w:hAnsi="Calibri Light" w:cs="Calibri Light"/>
          <w:lang w:val="en-IE"/>
        </w:rPr>
        <w:t> </w:t>
      </w:r>
    </w:p>
    <w:p w14:paraId="3748320C" w14:textId="77777777" w:rsidR="00806E4F" w:rsidRPr="00806E4F" w:rsidRDefault="00806E4F" w:rsidP="00806E4F">
      <w:pPr>
        <w:rPr>
          <w:rStyle w:val="eop"/>
          <w:rFonts w:ascii="Calibri Light" w:eastAsia="Calibri Light" w:hAnsi="Calibri Light" w:cs="Calibri Light"/>
          <w:lang w:val="en-IE"/>
        </w:rPr>
      </w:pPr>
    </w:p>
    <w:p w14:paraId="67B4B705" w14:textId="77777777" w:rsidR="00806E4F" w:rsidRPr="00806E4F" w:rsidRDefault="00806E4F" w:rsidP="00806E4F">
      <w:pPr>
        <w:rPr>
          <w:rStyle w:val="eop"/>
          <w:rFonts w:ascii="Calibri Light" w:eastAsia="Calibri Light" w:hAnsi="Calibri Light" w:cs="Calibri Light"/>
          <w:lang w:val="en-IE"/>
        </w:rPr>
      </w:pPr>
    </w:p>
    <w:p w14:paraId="1ADE31A8" w14:textId="77777777" w:rsidR="00806E4F" w:rsidRPr="00806E4F" w:rsidRDefault="00806E4F" w:rsidP="00806E4F">
      <w:pPr>
        <w:rPr>
          <w:rFonts w:ascii="Calibri Light" w:eastAsia="Calibri Light" w:hAnsi="Calibri Light" w:cs="Calibri Light"/>
          <w:lang w:val="en-IE"/>
        </w:rPr>
      </w:pPr>
    </w:p>
    <w:p w14:paraId="5923B0A7" w14:textId="53B4F94B" w:rsidR="00806E4F" w:rsidRPr="00806E4F" w:rsidRDefault="00806E4F" w:rsidP="00806E4F">
      <w:pPr>
        <w:rPr>
          <w:rFonts w:ascii="Calibri Light" w:hAnsi="Calibri Light" w:cs="Calibri Light"/>
        </w:rPr>
      </w:pPr>
    </w:p>
    <w:p w14:paraId="493CE077" w14:textId="77777777" w:rsidR="00806E4F" w:rsidRPr="00806E4F" w:rsidRDefault="00806E4F" w:rsidP="00806E4F">
      <w:pPr>
        <w:rPr>
          <w:rFonts w:ascii="Calibri Light" w:eastAsia="Calibri Light" w:hAnsi="Calibri Light" w:cs="Calibri Light"/>
          <w:lang w:val="en-IE"/>
        </w:rPr>
      </w:pPr>
    </w:p>
    <w:p w14:paraId="3F7C215A" w14:textId="55890240" w:rsidR="00806E4F" w:rsidRPr="00806E4F" w:rsidRDefault="00806E4F" w:rsidP="00806E4F">
      <w:pPr>
        <w:jc w:val="center"/>
        <w:rPr>
          <w:rFonts w:ascii="Calibri Light" w:eastAsia="Calibri Light" w:hAnsi="Calibri Light" w:cs="Calibri Light"/>
          <w:lang w:val="en-IE"/>
        </w:rPr>
      </w:pPr>
      <w:r>
        <w:rPr>
          <w:rFonts w:ascii="Calibri Light" w:eastAsia="Calibri Light" w:hAnsi="Calibri Light" w:cs="Calibri Light"/>
          <w:noProof/>
          <w:lang w:val="en-IE"/>
        </w:rPr>
        <w:lastRenderedPageBreak/>
        <w:drawing>
          <wp:inline distT="0" distB="0" distL="0" distR="0" wp14:anchorId="042846E4" wp14:editId="5F93D0E1">
            <wp:extent cx="4508500" cy="3596910"/>
            <wp:effectExtent l="0" t="0" r="0" b="0"/>
            <wp:docPr id="1203667214" name="Picture 1" descr="A diagram of a variety of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67214" name="Picture 1" descr="A diagram of a variety of word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1238" cy="3607073"/>
                    </a:xfrm>
                    <a:prstGeom prst="rect">
                      <a:avLst/>
                    </a:prstGeom>
                  </pic:spPr>
                </pic:pic>
              </a:graphicData>
            </a:graphic>
          </wp:inline>
        </w:drawing>
      </w:r>
    </w:p>
    <w:p w14:paraId="181857A8" w14:textId="77777777" w:rsidR="00806E4F" w:rsidRPr="00806E4F" w:rsidRDefault="00806E4F" w:rsidP="00806E4F">
      <w:pPr>
        <w:pStyle w:val="paragraph"/>
        <w:spacing w:beforeAutospacing="0" w:afterAutospacing="0"/>
        <w:rPr>
          <w:rFonts w:ascii="Calibri Light" w:eastAsia="Calibri Light" w:hAnsi="Calibri Light" w:cs="Calibri Light"/>
          <w:b/>
          <w:bCs/>
        </w:rPr>
      </w:pPr>
      <w:r w:rsidRPr="00806E4F">
        <w:rPr>
          <w:rFonts w:ascii="Calibri Light" w:eastAsia="Calibri Light" w:hAnsi="Calibri Light" w:cs="Calibri Light"/>
          <w:b/>
          <w:bCs/>
        </w:rPr>
        <w:t xml:space="preserve">References </w:t>
      </w:r>
    </w:p>
    <w:p w14:paraId="78E79953" w14:textId="77777777" w:rsidR="00806E4F" w:rsidRPr="00806E4F" w:rsidRDefault="00806E4F" w:rsidP="00806E4F">
      <w:pPr>
        <w:rPr>
          <w:rFonts w:ascii="Calibri Light" w:eastAsia="Calibri Light" w:hAnsi="Calibri Light" w:cs="Calibri Light"/>
          <w:lang w:val="en-IE"/>
        </w:rPr>
      </w:pPr>
    </w:p>
    <w:p w14:paraId="67F2086D" w14:textId="77777777" w:rsidR="00806E4F" w:rsidRPr="00806E4F" w:rsidRDefault="00806E4F" w:rsidP="00806E4F">
      <w:pPr>
        <w:pStyle w:val="paragraph"/>
        <w:spacing w:beforeAutospacing="0" w:afterAutospacing="0"/>
        <w:rPr>
          <w:rFonts w:ascii="Calibri Light" w:eastAsia="Calibri Light" w:hAnsi="Calibri Light" w:cs="Calibri Light"/>
        </w:rPr>
      </w:pPr>
      <w:r w:rsidRPr="00806E4F">
        <w:rPr>
          <w:rFonts w:ascii="Calibri Light" w:eastAsia="Calibri Light" w:hAnsi="Calibri Light" w:cs="Calibri Light"/>
        </w:rPr>
        <w:t xml:space="preserve">CAST (n.d.) ‘UDL Guidelines – FAQ’. Accessible at: </w:t>
      </w:r>
      <w:hyperlink r:id="rId9" w:history="1">
        <w:r w:rsidRPr="00806E4F">
          <w:rPr>
            <w:rStyle w:val="Hyperlink"/>
            <w:rFonts w:ascii="Calibri Light" w:eastAsia="Calibri Light" w:hAnsi="Calibri Light" w:cs="Calibri Light"/>
          </w:rPr>
          <w:t>https://udlguidelines.cast.org/more/frequently-asked-questions</w:t>
        </w:r>
      </w:hyperlink>
    </w:p>
    <w:p w14:paraId="4B3A206D" w14:textId="77777777" w:rsidR="00806E4F" w:rsidRPr="00806E4F" w:rsidRDefault="00806E4F" w:rsidP="00806E4F">
      <w:pPr>
        <w:rPr>
          <w:rFonts w:ascii="Calibri Light" w:eastAsia="Calibri Light" w:hAnsi="Calibri Light" w:cs="Calibri Light"/>
          <w:lang w:val="en-IE"/>
        </w:rPr>
      </w:pPr>
    </w:p>
    <w:p w14:paraId="0FFAE5D8" w14:textId="77777777" w:rsidR="00806E4F" w:rsidRPr="00806E4F" w:rsidRDefault="00806E4F" w:rsidP="00806E4F">
      <w:pPr>
        <w:pStyle w:val="paragraph"/>
        <w:spacing w:beforeAutospacing="0" w:afterAutospacing="0"/>
        <w:rPr>
          <w:rFonts w:ascii="Calibri Light" w:eastAsia="Calibri Light" w:hAnsi="Calibri Light" w:cs="Calibri Light"/>
        </w:rPr>
      </w:pPr>
      <w:r w:rsidRPr="00806E4F">
        <w:rPr>
          <w:rFonts w:ascii="Calibri Light" w:eastAsia="Calibri Light" w:hAnsi="Calibri Light" w:cs="Calibri Light"/>
          <w:lang w:val="en-GB"/>
        </w:rPr>
        <w:t xml:space="preserve">CAST (2018). Universal design for learning guidelines version 2.2 [graphic organizer]. Wakefield, MA. Accessible at: </w:t>
      </w:r>
      <w:hyperlink r:id="rId10" w:history="1">
        <w:r w:rsidRPr="00806E4F">
          <w:rPr>
            <w:rStyle w:val="Hyperlink"/>
            <w:rFonts w:ascii="Calibri Light" w:eastAsia="Calibri Light" w:hAnsi="Calibri Light" w:cs="Calibri Light"/>
          </w:rPr>
          <w:t>https://udlguidelines.cast.org/binaries/content/assets/udlguidelines/udlg-v2-2/udlg_graphicorganizer_v2-2_numbers-yes.pdf</w:t>
        </w:r>
      </w:hyperlink>
    </w:p>
    <w:p w14:paraId="4DB4C91E" w14:textId="77777777" w:rsidR="00806E4F" w:rsidRDefault="00806E4F" w:rsidP="00806E4F">
      <w:pPr>
        <w:pStyle w:val="paragraph"/>
        <w:spacing w:beforeAutospacing="0" w:afterAutospacing="0"/>
        <w:rPr>
          <w:rStyle w:val="normaltextrun"/>
          <w:rFonts w:eastAsiaTheme="majorEastAsia"/>
        </w:rPr>
      </w:pPr>
    </w:p>
    <w:p w14:paraId="51175B48" w14:textId="77777777" w:rsidR="00806E4F" w:rsidRDefault="00806E4F" w:rsidP="00806E4F">
      <w:pPr>
        <w:pStyle w:val="paragraph"/>
        <w:rPr>
          <w:rFonts w:ascii="Calibri Light" w:eastAsia="Calibri Light" w:hAnsi="Calibri Light" w:cs="Calibri Light"/>
          <w:b/>
          <w:bCs/>
          <w:lang w:val="en-GB"/>
        </w:rPr>
      </w:pPr>
      <w:r w:rsidRPr="22820AEC">
        <w:rPr>
          <w:rFonts w:ascii="Calibri Light" w:eastAsia="Calibri Light" w:hAnsi="Calibri Light" w:cs="Calibri Light"/>
          <w:b/>
          <w:bCs/>
          <w:lang w:val="en-GB"/>
        </w:rPr>
        <w:t>How to cite this document</w:t>
      </w:r>
    </w:p>
    <w:p w14:paraId="2B94756B" w14:textId="02494CE3" w:rsidR="00806E4F" w:rsidRPr="00C95C6E" w:rsidRDefault="00806E4F" w:rsidP="00806E4F">
      <w:pPr>
        <w:pStyle w:val="paragraph"/>
        <w:rPr>
          <w:rFonts w:ascii="Calibri Light" w:eastAsia="Calibri Light" w:hAnsi="Calibri Light" w:cs="Calibri Light"/>
        </w:rPr>
      </w:pPr>
      <w:r w:rsidRPr="22820AEC">
        <w:rPr>
          <w:rFonts w:ascii="Calibri Light" w:eastAsia="Calibri Light" w:hAnsi="Calibri Light" w:cs="Calibri Light"/>
          <w:lang w:val="en-GB"/>
        </w:rPr>
        <w:t xml:space="preserve">Maynooth University UDL Teaching and Learning Fellows (2024). </w:t>
      </w:r>
      <w:r w:rsidRPr="22820AEC">
        <w:rPr>
          <w:rFonts w:ascii="Calibri Light" w:eastAsia="Calibri Light" w:hAnsi="Calibri Light" w:cs="Calibri Light"/>
          <w:i/>
          <w:iCs/>
          <w:lang w:val="en-GB"/>
        </w:rPr>
        <w:t>What is Universal Design for Learning (UDL)? Principles and Guidelines,</w:t>
      </w:r>
      <w:r w:rsidRPr="22820AEC">
        <w:rPr>
          <w:rFonts w:ascii="Calibri Light" w:eastAsia="Calibri Light" w:hAnsi="Calibri Light" w:cs="Calibri Light"/>
          <w:lang w:val="en-GB"/>
        </w:rPr>
        <w:t xml:space="preserve"> Maynooth: Centre for Teaching and Learning, Maynooth University.</w:t>
      </w:r>
      <w:r w:rsidRPr="22820AEC">
        <w:rPr>
          <w:rFonts w:ascii="Calibri Light" w:eastAsia="Calibri Light" w:hAnsi="Calibri Light" w:cs="Calibri Light"/>
        </w:rPr>
        <w:t> </w:t>
      </w: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09D8F610">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2"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7E5067">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0CE4" w14:textId="77777777" w:rsidR="007E5067" w:rsidRDefault="007E5067" w:rsidP="004D1508">
      <w:r>
        <w:separator/>
      </w:r>
    </w:p>
  </w:endnote>
  <w:endnote w:type="continuationSeparator" w:id="0">
    <w:p w14:paraId="017BC2FC" w14:textId="77777777" w:rsidR="007E5067" w:rsidRDefault="007E5067"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8EF2" w14:textId="77777777" w:rsidR="007E5067" w:rsidRDefault="007E5067" w:rsidP="004D1508">
      <w:r>
        <w:separator/>
      </w:r>
    </w:p>
  </w:footnote>
  <w:footnote w:type="continuationSeparator" w:id="0">
    <w:p w14:paraId="1442EC37" w14:textId="77777777" w:rsidR="007E5067" w:rsidRDefault="007E5067"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403478605">
    <w:abstractNumId w:val="4"/>
  </w:num>
  <w:num w:numId="2" w16cid:durableId="2062096038">
    <w:abstractNumId w:val="3"/>
  </w:num>
  <w:num w:numId="3" w16cid:durableId="1954897594">
    <w:abstractNumId w:val="0"/>
  </w:num>
  <w:num w:numId="4" w16cid:durableId="1116871164">
    <w:abstractNumId w:val="2"/>
  </w:num>
  <w:num w:numId="5" w16cid:durableId="1552691380">
    <w:abstractNumId w:val="5"/>
  </w:num>
  <w:num w:numId="6" w16cid:durableId="47376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B4D5A"/>
    <w:rsid w:val="00353292"/>
    <w:rsid w:val="00363BB6"/>
    <w:rsid w:val="004D1508"/>
    <w:rsid w:val="00753AD6"/>
    <w:rsid w:val="007A2332"/>
    <w:rsid w:val="007E5067"/>
    <w:rsid w:val="00806E4F"/>
    <w:rsid w:val="008D016B"/>
    <w:rsid w:val="009F5CD5"/>
    <w:rsid w:val="00B24C9B"/>
    <w:rsid w:val="00B96AE4"/>
    <w:rsid w:val="00C66350"/>
    <w:rsid w:val="00E8427D"/>
    <w:rsid w:val="00ED7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cast.org/impact/timeline-innovation"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udlguidelines.cast.org/binaries/content/assets/udlguidelines/udlg-v2-2/udlg_graphicorganizer_v2-2_numbers-yes.pdf" TargetMode="External"/><Relationship Id="rId4" Type="http://schemas.openxmlformats.org/officeDocument/2006/relationships/webSettings" Target="webSettings.xml"/><Relationship Id="rId9" Type="http://schemas.openxmlformats.org/officeDocument/2006/relationships/hyperlink" Target="https://udlguidelines.cast.org/more/frequently-asked-question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4</cp:revision>
  <dcterms:created xsi:type="dcterms:W3CDTF">2024-04-05T15:59:00Z</dcterms:created>
  <dcterms:modified xsi:type="dcterms:W3CDTF">2024-04-08T09:40:00Z</dcterms:modified>
</cp:coreProperties>
</file>